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2" w:rsidRPr="008C1E7E" w:rsidRDefault="00B63CF8" w:rsidP="00E139A2">
      <w:pPr>
        <w:widowControl/>
        <w:tabs>
          <w:tab w:val="left" w:pos="1276"/>
        </w:tabs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C1E7E">
        <w:rPr>
          <w:rFonts w:ascii="標楷體" w:eastAsia="標楷體" w:hAnsi="標楷體" w:cs="Times New Roman"/>
          <w:b/>
          <w:sz w:val="36"/>
          <w:szCs w:val="36"/>
        </w:rPr>
        <w:t>10</w:t>
      </w:r>
      <w:r w:rsidR="00A4286E" w:rsidRPr="008C1E7E">
        <w:rPr>
          <w:rFonts w:ascii="標楷體" w:eastAsia="標楷體" w:hAnsi="標楷體" w:cs="Times New Roman"/>
          <w:b/>
          <w:sz w:val="36"/>
          <w:szCs w:val="36"/>
        </w:rPr>
        <w:t>7</w:t>
      </w:r>
      <w:r w:rsidRPr="008C1E7E">
        <w:rPr>
          <w:rFonts w:ascii="標楷體" w:eastAsia="標楷體" w:hAnsi="標楷體" w:cs="Times New Roman"/>
          <w:b/>
          <w:sz w:val="36"/>
          <w:szCs w:val="36"/>
        </w:rPr>
        <w:t>學年度</w:t>
      </w:r>
      <w:r w:rsidR="00E139A2" w:rsidRPr="008C1E7E">
        <w:rPr>
          <w:rFonts w:ascii="標楷體" w:eastAsia="標楷體" w:hAnsi="標楷體" w:cs="Times New Roman"/>
          <w:b/>
          <w:sz w:val="36"/>
          <w:szCs w:val="36"/>
        </w:rPr>
        <w:t>_</w:t>
      </w:r>
      <w:r w:rsidRPr="008C1E7E">
        <w:rPr>
          <w:rFonts w:ascii="標楷體" w:eastAsia="標楷體" w:hAnsi="標楷體" w:cs="Times New Roman"/>
          <w:b/>
          <w:sz w:val="36"/>
          <w:szCs w:val="36"/>
          <w:u w:val="single"/>
        </w:rPr>
        <w:t>多元選修</w:t>
      </w:r>
      <w:r w:rsidR="00E139A2" w:rsidRPr="008C1E7E">
        <w:rPr>
          <w:rFonts w:ascii="標楷體" w:eastAsia="標楷體" w:hAnsi="標楷體" w:cs="Times New Roman"/>
          <w:b/>
          <w:sz w:val="36"/>
          <w:szCs w:val="36"/>
        </w:rPr>
        <w:t>_課程規畫表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681"/>
        <w:gridCol w:w="3373"/>
        <w:gridCol w:w="260"/>
        <w:gridCol w:w="1578"/>
        <w:gridCol w:w="1796"/>
        <w:gridCol w:w="1268"/>
      </w:tblGrid>
      <w:tr w:rsidR="00E139A2" w:rsidRPr="008C1E7E" w:rsidTr="005A309E">
        <w:trPr>
          <w:trHeight w:val="660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E139A2" w:rsidRPr="008C1E7E" w:rsidRDefault="00E139A2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課程名稱</w:t>
            </w:r>
          </w:p>
        </w:tc>
        <w:tc>
          <w:tcPr>
            <w:tcW w:w="1751" w:type="pct"/>
            <w:gridSpan w:val="2"/>
            <w:vAlign w:val="center"/>
          </w:tcPr>
          <w:p w:rsidR="00E139A2" w:rsidRPr="009F7F04" w:rsidRDefault="0081107A" w:rsidP="005A309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40"/>
                <w:szCs w:val="40"/>
              </w:rPr>
              <w:t>公民有議思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E139A2" w:rsidRPr="008C1E7E" w:rsidRDefault="00E139A2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課程類別</w:t>
            </w:r>
          </w:p>
        </w:tc>
        <w:tc>
          <w:tcPr>
            <w:tcW w:w="1730" w:type="pct"/>
            <w:gridSpan w:val="2"/>
            <w:vAlign w:val="center"/>
          </w:tcPr>
          <w:p w:rsidR="00E139A2" w:rsidRPr="008C1E7E" w:rsidRDefault="00A4286E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□</w:t>
            </w:r>
            <w:r w:rsidR="00E139A2"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校訂必修     </w:t>
            </w:r>
            <w:r w:rsidR="001537C1"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■</w:t>
            </w:r>
            <w:r w:rsidR="00E139A2"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多元選修</w:t>
            </w:r>
          </w:p>
          <w:p w:rsidR="00E139A2" w:rsidRPr="008C1E7E" w:rsidRDefault="00A4286E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□</w:t>
            </w:r>
            <w:r w:rsidR="00E139A2"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加深加廣選修 </w:t>
            </w:r>
            <w:r w:rsidRPr="008C1E7E">
              <w:rPr>
                <w:rFonts w:ascii="標楷體" w:eastAsia="標楷體" w:hAnsi="標楷體" w:cs="Times New Roman"/>
                <w:szCs w:val="24"/>
              </w:rPr>
              <w:t>□</w:t>
            </w:r>
            <w:r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補強性選修</w:t>
            </w:r>
          </w:p>
          <w:p w:rsidR="00E139A2" w:rsidRPr="008C1E7E" w:rsidRDefault="00A4286E" w:rsidP="00A4286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□</w:t>
            </w:r>
            <w:r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校訂本位特色課程</w:t>
            </w:r>
            <w:r w:rsidR="00E139A2"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    </w:t>
            </w:r>
          </w:p>
        </w:tc>
      </w:tr>
      <w:tr w:rsidR="00E139A2" w:rsidRPr="008C1E7E" w:rsidTr="00DF4A24">
        <w:trPr>
          <w:trHeight w:val="660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754C80" w:rsidRPr="008C1E7E" w:rsidRDefault="00E139A2" w:rsidP="00754C8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課程說明</w:t>
            </w:r>
          </w:p>
        </w:tc>
        <w:tc>
          <w:tcPr>
            <w:tcW w:w="4243" w:type="pct"/>
            <w:gridSpan w:val="5"/>
            <w:vAlign w:val="center"/>
          </w:tcPr>
          <w:p w:rsidR="00E139A2" w:rsidRDefault="001A3D77" w:rsidP="00831A6A">
            <w:pPr>
              <w:spacing w:line="400" w:lineRule="exact"/>
              <w:jc w:val="both"/>
              <w:rPr>
                <w:rFonts w:eastAsia="標楷體"/>
                <w:color w:val="0000FF"/>
                <w:szCs w:val="24"/>
                <w:lang w:bidi="en-US"/>
              </w:rPr>
            </w:pPr>
            <w:r w:rsidRPr="00957C0A">
              <w:rPr>
                <w:rFonts w:eastAsia="標楷體"/>
                <w:color w:val="0000FF"/>
                <w:szCs w:val="24"/>
                <w:lang w:bidi="en-US"/>
              </w:rPr>
              <w:t>本</w:t>
            </w:r>
            <w:r w:rsidRPr="00957C0A">
              <w:rPr>
                <w:rFonts w:eastAsia="標楷體" w:hint="eastAsia"/>
                <w:color w:val="0000FF"/>
                <w:szCs w:val="24"/>
                <w:lang w:bidi="en-US"/>
              </w:rPr>
              <w:t>課程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為</w:t>
            </w:r>
            <w:r w:rsidR="0081107A">
              <w:rPr>
                <w:rFonts w:eastAsia="標楷體" w:hint="eastAsia"/>
                <w:color w:val="0000FF"/>
                <w:szCs w:val="24"/>
                <w:lang w:bidi="en-US"/>
              </w:rPr>
              <w:t>高中多元選修的一學期課程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，</w:t>
            </w:r>
            <w:r w:rsidR="0081107A">
              <w:rPr>
                <w:rFonts w:eastAsia="標楷體" w:hint="eastAsia"/>
                <w:color w:val="0000FF"/>
                <w:szCs w:val="24"/>
                <w:lang w:bidi="en-US"/>
              </w:rPr>
              <w:t>並兼可作為公民必修冊次的教學補充。課程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共分為</w:t>
            </w:r>
            <w:r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「</w:t>
            </w:r>
            <w:r w:rsidRPr="00AE5BAD">
              <w:rPr>
                <w:rFonts w:eastAsia="標楷體"/>
                <w:b/>
                <w:color w:val="0000FF"/>
                <w:szCs w:val="24"/>
                <w:lang w:bidi="en-US"/>
              </w:rPr>
              <w:t>十</w:t>
            </w:r>
            <w:r w:rsidRPr="00AE5BAD">
              <w:rPr>
                <w:rFonts w:eastAsia="標楷體" w:hint="eastAsia"/>
                <w:b/>
                <w:color w:val="0000FF"/>
                <w:szCs w:val="24"/>
                <w:lang w:bidi="en-US"/>
              </w:rPr>
              <w:t>八</w:t>
            </w:r>
            <w:r w:rsidRPr="00AE5BAD">
              <w:rPr>
                <w:rFonts w:eastAsia="標楷體"/>
                <w:b/>
                <w:color w:val="0000FF"/>
                <w:szCs w:val="24"/>
                <w:lang w:bidi="en-US"/>
              </w:rPr>
              <w:t>週</w:t>
            </w:r>
            <w:r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」</w:t>
            </w:r>
            <w:r w:rsidR="0062329D">
              <w:rPr>
                <w:rFonts w:eastAsia="標楷體"/>
                <w:color w:val="0000FF"/>
                <w:szCs w:val="24"/>
                <w:lang w:bidi="en-US"/>
              </w:rPr>
              <w:t>，每週的教學時數為兩節課，教學的素材以貼近社會</w:t>
            </w:r>
            <w:r w:rsidR="0062329D">
              <w:rPr>
                <w:rFonts w:eastAsia="標楷體" w:hint="eastAsia"/>
                <w:color w:val="0000FF"/>
                <w:szCs w:val="24"/>
                <w:lang w:bidi="en-US"/>
              </w:rPr>
              <w:t>現</w:t>
            </w:r>
            <w:r w:rsidR="0062329D">
              <w:rPr>
                <w:rFonts w:eastAsia="標楷體"/>
                <w:color w:val="0000FF"/>
                <w:szCs w:val="24"/>
                <w:lang w:bidi="en-US"/>
              </w:rPr>
              <w:t>狀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及日常生活</w:t>
            </w:r>
            <w:r w:rsidR="0062329D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「</w:t>
            </w:r>
            <w:r w:rsidR="0062329D" w:rsidRPr="00AE5BAD">
              <w:rPr>
                <w:rFonts w:ascii="標楷體" w:eastAsia="標楷體" w:hAnsi="標楷體" w:hint="eastAsia"/>
                <w:b/>
                <w:color w:val="0000FF"/>
                <w:szCs w:val="24"/>
                <w:lang w:bidi="en-US"/>
              </w:rPr>
              <w:t>議題</w:t>
            </w:r>
            <w:r w:rsidR="0062329D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」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為核心，</w:t>
            </w:r>
            <w:r w:rsidR="00831A6A" w:rsidRPr="00957C0A">
              <w:rPr>
                <w:rFonts w:eastAsia="標楷體"/>
                <w:color w:val="0000FF"/>
                <w:szCs w:val="24"/>
                <w:lang w:bidi="en-US"/>
              </w:rPr>
              <w:t>運用新聞時事與相關</w:t>
            </w:r>
            <w:r w:rsidR="00AE5BAD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「</w:t>
            </w:r>
            <w:r w:rsidR="00AE5BAD" w:rsidRPr="00AE5BAD">
              <w:rPr>
                <w:rFonts w:eastAsia="標楷體"/>
                <w:b/>
                <w:color w:val="0000FF"/>
                <w:szCs w:val="24"/>
                <w:lang w:bidi="en-US"/>
              </w:rPr>
              <w:t>影音</w:t>
            </w:r>
            <w:r w:rsidR="00AE5BAD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」</w:t>
            </w:r>
            <w:r w:rsidR="00831A6A" w:rsidRPr="00957C0A">
              <w:rPr>
                <w:rFonts w:eastAsia="標楷體" w:hint="eastAsia"/>
                <w:color w:val="0000FF"/>
                <w:szCs w:val="24"/>
                <w:lang w:bidi="en-US"/>
              </w:rPr>
              <w:t>做</w:t>
            </w:r>
            <w:r w:rsidR="00831A6A" w:rsidRPr="00957C0A">
              <w:rPr>
                <w:rFonts w:eastAsia="標楷體"/>
                <w:color w:val="0000FF"/>
                <w:szCs w:val="24"/>
                <w:lang w:bidi="en-US"/>
              </w:rPr>
              <w:t>為教學的輔助工具</w:t>
            </w:r>
            <w:r w:rsidR="00831A6A" w:rsidRPr="00957C0A">
              <w:rPr>
                <w:rFonts w:eastAsia="標楷體" w:hint="eastAsia"/>
                <w:color w:val="0000FF"/>
                <w:szCs w:val="24"/>
                <w:lang w:bidi="en-US"/>
              </w:rPr>
              <w:t>，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並搭配</w:t>
            </w:r>
            <w:r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「</w:t>
            </w:r>
            <w:r w:rsidRPr="00B363D0">
              <w:rPr>
                <w:rFonts w:ascii="標楷體" w:eastAsia="標楷體" w:hAnsi="標楷體" w:hint="eastAsia"/>
                <w:b/>
                <w:color w:val="0000FF"/>
                <w:szCs w:val="24"/>
                <w:lang w:bidi="en-US"/>
              </w:rPr>
              <w:t>主題式PPT</w:t>
            </w:r>
            <w:r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」、</w:t>
            </w:r>
            <w:r w:rsidRPr="00B363D0">
              <w:rPr>
                <w:rFonts w:ascii="標楷體" w:eastAsia="標楷體" w:hAnsi="標楷體" w:hint="eastAsia"/>
                <w:b/>
                <w:color w:val="0000FF"/>
                <w:szCs w:val="24"/>
                <w:lang w:bidi="en-US"/>
              </w:rPr>
              <w:t>「學習單</w:t>
            </w:r>
            <w:r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」讓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教師與學生互動的問題討論</w:t>
            </w:r>
            <w:r w:rsidRPr="00957C0A">
              <w:rPr>
                <w:rFonts w:eastAsia="標楷體" w:hint="eastAsia"/>
                <w:color w:val="0000FF"/>
                <w:szCs w:val="24"/>
                <w:lang w:bidi="en-US"/>
              </w:rPr>
              <w:t>，進而達成</w:t>
            </w:r>
            <w:r w:rsidR="00831A6A" w:rsidRPr="00957C0A">
              <w:rPr>
                <w:rFonts w:eastAsia="標楷體" w:hint="eastAsia"/>
                <w:color w:val="0000FF"/>
                <w:szCs w:val="24"/>
                <w:lang w:bidi="en-US"/>
              </w:rPr>
              <w:t>議題</w:t>
            </w:r>
            <w:r w:rsidR="00831A6A"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「</w:t>
            </w:r>
            <w:r w:rsidR="00831A6A" w:rsidRPr="00AE5BAD">
              <w:rPr>
                <w:rFonts w:ascii="標楷體" w:eastAsia="標楷體" w:hAnsi="標楷體" w:hint="eastAsia"/>
                <w:b/>
                <w:color w:val="0000FF"/>
                <w:szCs w:val="24"/>
                <w:lang w:bidi="en-US"/>
              </w:rPr>
              <w:t>思</w:t>
            </w:r>
            <w:r w:rsidR="0099216D" w:rsidRPr="00AE5BAD">
              <w:rPr>
                <w:rFonts w:ascii="標楷體" w:eastAsia="標楷體" w:hAnsi="標楷體" w:hint="eastAsia"/>
                <w:b/>
                <w:color w:val="0000FF"/>
                <w:szCs w:val="24"/>
                <w:lang w:bidi="en-US"/>
              </w:rPr>
              <w:t>辨</w:t>
            </w:r>
            <w:r w:rsidR="00831A6A" w:rsidRPr="00957C0A">
              <w:rPr>
                <w:rFonts w:ascii="標楷體" w:eastAsia="標楷體" w:hAnsi="標楷體" w:hint="eastAsia"/>
                <w:color w:val="0000FF"/>
                <w:szCs w:val="24"/>
                <w:lang w:bidi="en-US"/>
              </w:rPr>
              <w:t>」的主要目的</w:t>
            </w:r>
            <w:r w:rsidR="008D0B65">
              <w:rPr>
                <w:rFonts w:eastAsia="標楷體"/>
                <w:color w:val="0000FF"/>
                <w:szCs w:val="24"/>
                <w:lang w:bidi="en-US"/>
              </w:rPr>
              <w:t>，跳脫傳統以教師</w:t>
            </w:r>
            <w:r w:rsidRPr="00957C0A">
              <w:rPr>
                <w:rFonts w:eastAsia="標楷體"/>
                <w:color w:val="0000FF"/>
                <w:szCs w:val="24"/>
                <w:lang w:bidi="en-US"/>
              </w:rPr>
              <w:t>講授為主的教學方式，改為傾向於以學生為主體及學生中心的教與學模式。教師可適當斟酌時間及教材的適當性及因地制宜，自由地做取捨與調整。</w:t>
            </w:r>
          </w:p>
          <w:p w:rsidR="004B29E6" w:rsidRDefault="004B29E6" w:rsidP="00831A6A">
            <w:pPr>
              <w:spacing w:line="400" w:lineRule="exact"/>
              <w:jc w:val="both"/>
              <w:rPr>
                <w:rFonts w:eastAsia="標楷體"/>
                <w:color w:val="0000FF"/>
                <w:szCs w:val="24"/>
                <w:lang w:bidi="en-US"/>
              </w:rPr>
            </w:pPr>
          </w:p>
          <w:p w:rsidR="004B29E6" w:rsidRPr="00B363D0" w:rsidRDefault="00264E18" w:rsidP="004B29E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3D0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="004B29E6" w:rsidRPr="00B363D0">
              <w:rPr>
                <w:rFonts w:ascii="標楷體" w:eastAsia="標楷體" w:hAnsi="標楷體" w:hint="eastAsia"/>
                <w:b/>
                <w:sz w:val="28"/>
                <w:szCs w:val="28"/>
              </w:rPr>
              <w:t>設計特色如下：</w:t>
            </w:r>
          </w:p>
          <w:p w:rsidR="004B29E6" w:rsidRPr="004B29E6" w:rsidRDefault="004B29E6" w:rsidP="004B29E6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FF"/>
                <w:szCs w:val="24"/>
              </w:rPr>
            </w:pPr>
            <w:r w:rsidRPr="004B29E6">
              <w:rPr>
                <w:rFonts w:ascii="標楷體" w:eastAsia="標楷體" w:hAnsi="標楷體" w:hint="eastAsia"/>
                <w:color w:val="0000FF"/>
                <w:szCs w:val="24"/>
              </w:rPr>
              <w:t>以素養為導向的課程目標：</w:t>
            </w:r>
            <w:r w:rsidRPr="004B29E6">
              <w:rPr>
                <w:rFonts w:ascii="標楷體" w:eastAsia="標楷體" w:hAnsi="標楷體" w:hint="eastAsia"/>
                <w:szCs w:val="24"/>
              </w:rPr>
              <w:t xml:space="preserve">藉由有趣的課程設計、多元的教學方法，培養學生主動自發地探索世界、與他人互動協調並能適切溝通與表達，重視人際包容、團隊合作、社會互動，以適應社會生活。  </w:t>
            </w:r>
            <w:r w:rsidRPr="004B29E6">
              <w:rPr>
                <w:rFonts w:ascii="標楷體" w:eastAsia="標楷體" w:hAnsi="標楷體" w:hint="eastAsia"/>
                <w:color w:val="7030A0"/>
                <w:szCs w:val="24"/>
              </w:rPr>
              <w:t xml:space="preserve"> </w:t>
            </w:r>
          </w:p>
          <w:p w:rsidR="004B29E6" w:rsidRPr="004B29E6" w:rsidRDefault="004B29E6" w:rsidP="004B29E6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FF"/>
                <w:szCs w:val="24"/>
              </w:rPr>
            </w:pPr>
            <w:r w:rsidRPr="004B29E6">
              <w:rPr>
                <w:rFonts w:ascii="標楷體" w:eastAsia="標楷體" w:hAnsi="標楷體" w:hint="eastAsia"/>
                <w:color w:val="0000FF"/>
                <w:szCs w:val="24"/>
              </w:rPr>
              <w:t>以學生為中心的教學模式：</w:t>
            </w:r>
            <w:r w:rsidRPr="004B29E6">
              <w:rPr>
                <w:rFonts w:ascii="標楷體" w:eastAsia="標楷體" w:hAnsi="標楷體" w:hint="eastAsia"/>
                <w:szCs w:val="24"/>
              </w:rPr>
              <w:t>課程內容嘗試以學生的生活經驗出發，連結學生的興趣，關注學習與生活的結合，進而培養學生好奇心、探索力、思考力、判斷力與實踐力，啟發學生各種生命潛能。</w:t>
            </w:r>
          </w:p>
          <w:p w:rsidR="004B29E6" w:rsidRPr="0081107A" w:rsidRDefault="004B29E6" w:rsidP="0081107A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FF"/>
                <w:szCs w:val="24"/>
              </w:rPr>
            </w:pPr>
            <w:r w:rsidRPr="004B29E6">
              <w:rPr>
                <w:rFonts w:ascii="標楷體" w:eastAsia="標楷體" w:hAnsi="標楷體" w:hint="eastAsia"/>
                <w:color w:val="0000FF"/>
                <w:szCs w:val="24"/>
              </w:rPr>
              <w:t>採用多元客觀的評量方法：</w:t>
            </w:r>
            <w:r w:rsidRPr="004B29E6">
              <w:rPr>
                <w:rFonts w:ascii="標楷體" w:eastAsia="標楷體" w:hAnsi="標楷體" w:hint="eastAsia"/>
                <w:color w:val="000000" w:themeColor="text1"/>
                <w:szCs w:val="24"/>
              </w:rPr>
              <w:t>破除傳統紙筆測驗決定個人能力的迷思，採用多元、客觀的評量方法，藉由教師觀察、同儕互評、報告表現、參與程度等評量學生的學習成效。</w:t>
            </w:r>
          </w:p>
        </w:tc>
      </w:tr>
      <w:tr w:rsidR="00B63CF8" w:rsidRPr="008C1E7E" w:rsidTr="005A309E">
        <w:trPr>
          <w:trHeight w:val="660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224DD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任課老師</w:t>
            </w:r>
          </w:p>
        </w:tc>
        <w:tc>
          <w:tcPr>
            <w:tcW w:w="1751" w:type="pct"/>
            <w:gridSpan w:val="2"/>
            <w:vAlign w:val="center"/>
          </w:tcPr>
          <w:p w:rsidR="00B63CF8" w:rsidRPr="008C1E7E" w:rsidRDefault="00B63CF8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1.</w:t>
            </w:r>
            <w:r w:rsidR="00224DDF" w:rsidRPr="008C1E7E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 xml:space="preserve"> </w:t>
            </w:r>
            <w:r w:rsidR="00224DDF"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(依開課序排列)</w:t>
            </w:r>
          </w:p>
          <w:p w:rsidR="00B63CF8" w:rsidRPr="008C1E7E" w:rsidRDefault="00B63CF8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2.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B63CF8" w:rsidRPr="008C1E7E" w:rsidRDefault="00A4286E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協同</w:t>
            </w:r>
            <w:r w:rsidR="00B63CF8" w:rsidRPr="008C1E7E">
              <w:rPr>
                <w:rFonts w:ascii="標楷體" w:eastAsia="標楷體" w:hAnsi="標楷體" w:cs="Times New Roman"/>
                <w:b/>
                <w:szCs w:val="24"/>
              </w:rPr>
              <w:t>教師</w:t>
            </w:r>
          </w:p>
        </w:tc>
        <w:tc>
          <w:tcPr>
            <w:tcW w:w="866" w:type="pct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B63CF8" w:rsidRPr="008C1E7E" w:rsidRDefault="00224DDF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□計入</w:t>
            </w:r>
            <w:r w:rsidR="00B63CF8"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授課時數</w:t>
            </w:r>
          </w:p>
        </w:tc>
      </w:tr>
      <w:tr w:rsidR="00B63CF8" w:rsidRPr="008C1E7E" w:rsidTr="005A309E">
        <w:trPr>
          <w:trHeight w:val="796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開課年級</w:t>
            </w:r>
          </w:p>
          <w:p w:rsidR="00B63CF8" w:rsidRPr="008C1E7E" w:rsidRDefault="00B63CF8" w:rsidP="003F7C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（可複選）</w:t>
            </w:r>
          </w:p>
        </w:tc>
        <w:tc>
          <w:tcPr>
            <w:tcW w:w="1751" w:type="pct"/>
            <w:gridSpan w:val="2"/>
            <w:vAlign w:val="center"/>
          </w:tcPr>
          <w:p w:rsidR="00B63CF8" w:rsidRPr="008C1E7E" w:rsidRDefault="00B63CF8" w:rsidP="003F7C4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 xml:space="preserve">■一年級　</w:t>
            </w:r>
            <w:r w:rsidR="00831A6A"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Pr="008C1E7E">
              <w:rPr>
                <w:rFonts w:ascii="標楷體" w:eastAsia="標楷體" w:hAnsi="標楷體" w:cs="Times New Roman"/>
                <w:szCs w:val="24"/>
              </w:rPr>
              <w:t>二年級　□三年級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B63CF8" w:rsidRPr="008C1E7E" w:rsidRDefault="00B63CF8" w:rsidP="009A5A6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課程時數</w:t>
            </w:r>
          </w:p>
        </w:tc>
        <w:tc>
          <w:tcPr>
            <w:tcW w:w="1730" w:type="pct"/>
            <w:gridSpan w:val="2"/>
            <w:vAlign w:val="center"/>
          </w:tcPr>
          <w:p w:rsidR="00B63CF8" w:rsidRPr="008C1E7E" w:rsidRDefault="00B63CF8" w:rsidP="002075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每週</w:t>
            </w:r>
            <w:r w:rsidR="00A4286E" w:rsidRPr="008C1E7E">
              <w:rPr>
                <w:rFonts w:ascii="標楷體" w:eastAsia="標楷體" w:hAnsi="標楷體" w:cs="Times New Roman"/>
                <w:b/>
                <w:szCs w:val="24"/>
              </w:rPr>
              <w:t>2</w:t>
            </w: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節，共</w:t>
            </w:r>
            <w:r w:rsidR="00A4286E" w:rsidRPr="008C1E7E">
              <w:rPr>
                <w:rFonts w:ascii="標楷體" w:eastAsia="標楷體" w:hAnsi="標楷體" w:cs="Times New Roman"/>
                <w:b/>
                <w:szCs w:val="24"/>
              </w:rPr>
              <w:t>2</w:t>
            </w: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63CF8" w:rsidRPr="008C1E7E" w:rsidTr="005A309E">
        <w:trPr>
          <w:trHeight w:val="796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開課學期</w:t>
            </w:r>
          </w:p>
        </w:tc>
        <w:tc>
          <w:tcPr>
            <w:tcW w:w="1751" w:type="pct"/>
            <w:gridSpan w:val="2"/>
            <w:vAlign w:val="center"/>
          </w:tcPr>
          <w:p w:rsidR="00B63CF8" w:rsidRPr="008C1E7E" w:rsidRDefault="00A4286E" w:rsidP="00B63CF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B63CF8" w:rsidRPr="008C1E7E">
              <w:rPr>
                <w:rFonts w:ascii="標楷體" w:eastAsia="標楷體" w:hAnsi="標楷體" w:cs="Times New Roman"/>
                <w:szCs w:val="24"/>
              </w:rPr>
              <w:t xml:space="preserve">上學期　</w:t>
            </w:r>
            <w:r w:rsidR="00273AB2"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B63CF8" w:rsidRPr="008C1E7E">
              <w:rPr>
                <w:rFonts w:ascii="標楷體" w:eastAsia="標楷體" w:hAnsi="標楷體" w:cs="Times New Roman"/>
                <w:szCs w:val="24"/>
              </w:rPr>
              <w:t xml:space="preserve">下學期　</w:t>
            </w:r>
            <w:r w:rsidR="00273AB2"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B63CF8" w:rsidRPr="008C1E7E">
              <w:rPr>
                <w:rFonts w:ascii="標楷體" w:eastAsia="標楷體" w:hAnsi="標楷體" w:cs="Times New Roman"/>
                <w:szCs w:val="24"/>
              </w:rPr>
              <w:t>上或下學期擇一　□上下學期都開課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B63CF8" w:rsidRPr="008C1E7E" w:rsidRDefault="00B63CF8" w:rsidP="00C00D3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每班修課人數</w:t>
            </w:r>
          </w:p>
        </w:tc>
        <w:tc>
          <w:tcPr>
            <w:tcW w:w="1730" w:type="pct"/>
            <w:gridSpan w:val="2"/>
            <w:vAlign w:val="center"/>
          </w:tcPr>
          <w:p w:rsidR="00B63CF8" w:rsidRPr="008C1E7E" w:rsidRDefault="00B63CF8" w:rsidP="00C00D3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____〜____人</w:t>
            </w:r>
          </w:p>
        </w:tc>
      </w:tr>
      <w:tr w:rsidR="00B63CF8" w:rsidRPr="008C1E7E" w:rsidTr="00DF4A24">
        <w:trPr>
          <w:trHeight w:val="822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A4286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學習目標</w:t>
            </w:r>
          </w:p>
        </w:tc>
        <w:tc>
          <w:tcPr>
            <w:tcW w:w="4243" w:type="pct"/>
            <w:gridSpan w:val="5"/>
            <w:vAlign w:val="center"/>
          </w:tcPr>
          <w:p w:rsidR="00B63CF8" w:rsidRPr="008C1E7E" w:rsidRDefault="00A4286E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70C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預期達到的學習成果與學生表現</w:t>
            </w:r>
          </w:p>
        </w:tc>
      </w:tr>
      <w:tr w:rsidR="00B63CF8" w:rsidRPr="008C1E7E" w:rsidTr="00DF4A24">
        <w:trPr>
          <w:trHeight w:val="1330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與十二年國教課綱對應之核心素養</w:t>
            </w:r>
          </w:p>
        </w:tc>
        <w:tc>
          <w:tcPr>
            <w:tcW w:w="4243" w:type="pct"/>
            <w:gridSpan w:val="5"/>
            <w:vAlign w:val="center"/>
          </w:tcPr>
          <w:p w:rsidR="00A4286E" w:rsidRPr="008C1E7E" w:rsidRDefault="00520CAA" w:rsidP="00A428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 xml:space="preserve">系統思考與解決問題  </w:t>
            </w:r>
            <w:r w:rsidR="008D0B65"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 xml:space="preserve">規劃執行與創新應變  </w:t>
            </w:r>
            <w:r w:rsidR="008D0B65"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>符號運用與溝通表達</w:t>
            </w:r>
          </w:p>
          <w:p w:rsidR="00A4286E" w:rsidRPr="008C1E7E" w:rsidRDefault="00520CAA" w:rsidP="00A428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 xml:space="preserve">科技資訊與媒體素養  □藝術涵養與美感素養  </w:t>
            </w: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>道德實踐與公民意識</w:t>
            </w:r>
          </w:p>
          <w:p w:rsidR="00A4286E" w:rsidRPr="008C1E7E" w:rsidRDefault="008D0B65" w:rsidP="00A4286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 xml:space="preserve">人際關係與團隊合作  </w:t>
            </w:r>
            <w:r w:rsidR="00520CAA"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A4286E" w:rsidRPr="008C1E7E">
              <w:rPr>
                <w:rFonts w:ascii="標楷體" w:eastAsia="標楷體" w:hAnsi="標楷體" w:cs="Times New Roman"/>
                <w:szCs w:val="24"/>
              </w:rPr>
              <w:t>多元文化與國際理解  □身心素質與自我精進</w:t>
            </w:r>
          </w:p>
          <w:p w:rsidR="00B63CF8" w:rsidRPr="008C1E7E" w:rsidRDefault="00A4286E" w:rsidP="00A428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至少需</w:t>
            </w:r>
            <w:r w:rsidR="00B63CF8"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參照</w:t>
            </w:r>
            <w:r w:rsidR="00520CAA">
              <w:rPr>
                <w:rFonts w:ascii="標楷體" w:eastAsia="標楷體" w:hAnsi="標楷體" w:cs="Times New Roman"/>
                <w:color w:val="FF0000"/>
                <w:szCs w:val="24"/>
              </w:rPr>
              <w:t>其中二項</w:t>
            </w:r>
          </w:p>
        </w:tc>
      </w:tr>
      <w:tr w:rsidR="00B63CF8" w:rsidRPr="008C1E7E" w:rsidTr="00DF4A24">
        <w:trPr>
          <w:trHeight w:val="789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A4286E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與</w:t>
            </w:r>
            <w:r w:rsidR="00B63CF8" w:rsidRPr="008C1E7E">
              <w:rPr>
                <w:rFonts w:ascii="標楷體" w:eastAsia="標楷體" w:hAnsi="標楷體" w:cs="Times New Roman"/>
                <w:b/>
                <w:szCs w:val="24"/>
              </w:rPr>
              <w:t>校</w:t>
            </w: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訂</w:t>
            </w:r>
            <w:r w:rsidR="00B63CF8" w:rsidRPr="008C1E7E">
              <w:rPr>
                <w:rFonts w:ascii="標楷體" w:eastAsia="標楷體" w:hAnsi="標楷體" w:cs="Times New Roman"/>
                <w:b/>
                <w:szCs w:val="24"/>
              </w:rPr>
              <w:t>願景</w:t>
            </w: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及特色之</w:t>
            </w:r>
            <w:r w:rsidR="00B63CF8" w:rsidRPr="008C1E7E">
              <w:rPr>
                <w:rFonts w:ascii="標楷體" w:eastAsia="標楷體" w:hAnsi="標楷體" w:cs="Times New Roman"/>
                <w:b/>
                <w:szCs w:val="24"/>
              </w:rPr>
              <w:t>對應</w:t>
            </w:r>
          </w:p>
        </w:tc>
        <w:tc>
          <w:tcPr>
            <w:tcW w:w="4243" w:type="pct"/>
            <w:gridSpan w:val="5"/>
            <w:vAlign w:val="center"/>
          </w:tcPr>
          <w:p w:rsidR="00B63CF8" w:rsidRPr="008C1E7E" w:rsidRDefault="00A4286E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請參照貴校所訂共同願景或特色</w:t>
            </w:r>
          </w:p>
        </w:tc>
      </w:tr>
      <w:tr w:rsidR="00B63CF8" w:rsidRPr="008C1E7E" w:rsidTr="00DF4A24">
        <w:trPr>
          <w:trHeight w:val="842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教學方法</w:t>
            </w:r>
          </w:p>
          <w:p w:rsidR="00B63CF8" w:rsidRPr="008C1E7E" w:rsidRDefault="00B63CF8" w:rsidP="003F7C4B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 xml:space="preserve">  或策略</w:t>
            </w:r>
          </w:p>
        </w:tc>
        <w:tc>
          <w:tcPr>
            <w:tcW w:w="4243" w:type="pct"/>
            <w:gridSpan w:val="5"/>
            <w:vAlign w:val="center"/>
          </w:tcPr>
          <w:p w:rsidR="00B6685E" w:rsidRPr="00264E18" w:rsidRDefault="00B6685E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Pr="00B363D0" w:rsidRDefault="00EA21AE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一</w:t>
            </w:r>
            <w:r w:rsidR="0062329D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、</w:t>
            </w:r>
            <w:r w:rsidR="00AE5BAD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認知</w:t>
            </w:r>
            <w:r w:rsidR="0062329D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構面</w:t>
            </w:r>
            <w:r w:rsidR="00264E18" w:rsidRPr="00B363D0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：</w:t>
            </w:r>
          </w:p>
          <w:p w:rsidR="00B6685E" w:rsidRDefault="00B6685E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A32B7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A39991F" wp14:editId="1EB416BA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226695</wp:posOffset>
                  </wp:positionV>
                  <wp:extent cx="3162300" cy="1752600"/>
                  <wp:effectExtent l="0" t="0" r="19050" b="57150"/>
                  <wp:wrapNone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264E18" w:rsidRDefault="00264E1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EA21AE" w:rsidRPr="00B363D0" w:rsidRDefault="00EA21AE" w:rsidP="00EA21A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二</w:t>
            </w:r>
            <w:r w:rsidRPr="00B363D0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</w:rPr>
              <w:t>、認知歷程：</w:t>
            </w:r>
          </w:p>
          <w:p w:rsidR="00EA21AE" w:rsidRDefault="00EA21AE" w:rsidP="00EA21A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tbl>
            <w:tblPr>
              <w:tblStyle w:val="aa"/>
              <w:tblW w:w="6160" w:type="dxa"/>
              <w:jc w:val="center"/>
              <w:tblLook w:val="04A0" w:firstRow="1" w:lastRow="0" w:firstColumn="1" w:lastColumn="0" w:noHBand="0" w:noVBand="1"/>
            </w:tblPr>
            <w:tblGrid>
              <w:gridCol w:w="736"/>
              <w:gridCol w:w="1135"/>
              <w:gridCol w:w="4289"/>
            </w:tblGrid>
            <w:tr w:rsidR="00CE4162" w:rsidTr="00CE4162">
              <w:trPr>
                <w:jc w:val="center"/>
              </w:trPr>
              <w:tc>
                <w:tcPr>
                  <w:tcW w:w="736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1135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了解</w:t>
                  </w:r>
                </w:p>
              </w:tc>
              <w:tc>
                <w:tcPr>
                  <w:tcW w:w="4289" w:type="dxa"/>
                </w:tcPr>
                <w:p w:rsidR="00CE4162" w:rsidRDefault="00CE4162" w:rsidP="00EA1BDB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能說明</w:t>
                  </w:r>
                  <w:r w:rsidRPr="00EA21AE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  <w:szCs w:val="28"/>
                    </w:rPr>
                    <w:t>議題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之概念</w:t>
                  </w:r>
                </w:p>
              </w:tc>
            </w:tr>
            <w:tr w:rsidR="00CE4162" w:rsidTr="00CE4162">
              <w:trPr>
                <w:jc w:val="center"/>
              </w:trPr>
              <w:tc>
                <w:tcPr>
                  <w:tcW w:w="736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1135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分析</w:t>
                  </w:r>
                </w:p>
              </w:tc>
              <w:tc>
                <w:tcPr>
                  <w:tcW w:w="4289" w:type="dxa"/>
                </w:tcPr>
                <w:p w:rsidR="00CE4162" w:rsidRDefault="00CE4162" w:rsidP="00EA1BDB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能剖析</w:t>
                  </w:r>
                  <w:r w:rsidRPr="00EA21AE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  <w:szCs w:val="28"/>
                    </w:rPr>
                    <w:t>議題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的真實性與價值性</w:t>
                  </w:r>
                </w:p>
              </w:tc>
            </w:tr>
            <w:tr w:rsidR="00CE4162" w:rsidTr="00CE4162">
              <w:trPr>
                <w:jc w:val="center"/>
              </w:trPr>
              <w:tc>
                <w:tcPr>
                  <w:tcW w:w="736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1135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應用</w:t>
                  </w:r>
                </w:p>
              </w:tc>
              <w:tc>
                <w:tcPr>
                  <w:tcW w:w="4289" w:type="dxa"/>
                </w:tcPr>
                <w:p w:rsidR="00CE4162" w:rsidRDefault="00CE4162" w:rsidP="00EA1BDB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能將</w:t>
                  </w:r>
                  <w:r w:rsidRPr="00EA21AE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  <w:szCs w:val="28"/>
                    </w:rPr>
                    <w:t>議題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運用於日常生活</w:t>
                  </w:r>
                </w:p>
              </w:tc>
            </w:tr>
            <w:tr w:rsidR="00CE4162" w:rsidTr="00CE4162">
              <w:trPr>
                <w:jc w:val="center"/>
              </w:trPr>
              <w:tc>
                <w:tcPr>
                  <w:tcW w:w="736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1135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評鑑</w:t>
                  </w:r>
                </w:p>
              </w:tc>
              <w:tc>
                <w:tcPr>
                  <w:tcW w:w="4289" w:type="dxa"/>
                </w:tcPr>
                <w:p w:rsidR="00CE4162" w:rsidRDefault="00CE4162" w:rsidP="00EA1BDB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能對於</w:t>
                  </w:r>
                  <w:r w:rsidRPr="00EA21AE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  <w:szCs w:val="28"/>
                    </w:rPr>
                    <w:t>議題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所見</w:t>
                  </w:r>
                  <w:r w:rsidRPr="00390986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t>反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思評論</w:t>
                  </w:r>
                </w:p>
              </w:tc>
            </w:tr>
            <w:tr w:rsidR="00CE4162" w:rsidTr="00CE4162">
              <w:trPr>
                <w:jc w:val="center"/>
              </w:trPr>
              <w:tc>
                <w:tcPr>
                  <w:tcW w:w="736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1135" w:type="dxa"/>
                </w:tcPr>
                <w:p w:rsidR="00CE4162" w:rsidRDefault="00CE4162" w:rsidP="00EA21AE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創造</w:t>
                  </w:r>
                </w:p>
              </w:tc>
              <w:tc>
                <w:tcPr>
                  <w:tcW w:w="4289" w:type="dxa"/>
                </w:tcPr>
                <w:p w:rsidR="00CE4162" w:rsidRDefault="00CE4162" w:rsidP="00EA1BDB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能探討</w:t>
                  </w:r>
                  <w:r w:rsidRPr="00EA21AE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  <w:szCs w:val="28"/>
                    </w:rPr>
                    <w:t>議題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並</w:t>
                  </w:r>
                  <w:r w:rsidRPr="00E97389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  <w:szCs w:val="28"/>
                    </w:rPr>
                    <w:t>形成行動方案</w:t>
                  </w:r>
                </w:p>
              </w:tc>
            </w:tr>
          </w:tbl>
          <w:p w:rsidR="00EA21AE" w:rsidRPr="00264E18" w:rsidRDefault="00EA21AE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A4286E" w:rsidRPr="008C1E7E" w:rsidTr="00DF4A24">
        <w:trPr>
          <w:trHeight w:val="842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A4286E" w:rsidRPr="008C1E7E" w:rsidRDefault="00A4286E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選課方式</w:t>
            </w:r>
          </w:p>
        </w:tc>
        <w:tc>
          <w:tcPr>
            <w:tcW w:w="4243" w:type="pct"/>
            <w:gridSpan w:val="5"/>
            <w:vAlign w:val="center"/>
          </w:tcPr>
          <w:p w:rsidR="00A4286E" w:rsidRPr="008C1E7E" w:rsidRDefault="00A4286E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請參照貴校所訂選課期程及機制</w:t>
            </w:r>
          </w:p>
        </w:tc>
      </w:tr>
      <w:tr w:rsidR="00B63CF8" w:rsidRPr="008C1E7E" w:rsidTr="00DF4A24">
        <w:trPr>
          <w:trHeight w:val="842"/>
          <w:jc w:val="center"/>
        </w:trPr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評量方式</w:t>
            </w:r>
          </w:p>
        </w:tc>
        <w:tc>
          <w:tcPr>
            <w:tcW w:w="4243" w:type="pct"/>
            <w:gridSpan w:val="5"/>
            <w:vAlign w:val="center"/>
          </w:tcPr>
          <w:p w:rsidR="00B63CF8" w:rsidRPr="008C1E7E" w:rsidRDefault="00B63CF8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請清楚說明評量方式與計分方法，如能使用素養導向評量方式</w:t>
            </w:r>
            <w:r w:rsidR="00A4286E"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(如學生互評)</w:t>
            </w:r>
            <w:r w:rsidRPr="008C1E7E">
              <w:rPr>
                <w:rFonts w:ascii="標楷體" w:eastAsia="標楷體" w:hAnsi="標楷體" w:cs="Times New Roman"/>
                <w:color w:val="FF0000"/>
                <w:szCs w:val="24"/>
              </w:rPr>
              <w:t>更佳。</w:t>
            </w:r>
          </w:p>
        </w:tc>
      </w:tr>
      <w:tr w:rsidR="00B63CF8" w:rsidRPr="008C1E7E" w:rsidTr="006C0CDF">
        <w:trPr>
          <w:trHeight w:val="660"/>
          <w:jc w:val="center"/>
        </w:trPr>
        <w:tc>
          <w:tcPr>
            <w:tcW w:w="757" w:type="pct"/>
            <w:vMerge w:val="restart"/>
            <w:shd w:val="clear" w:color="auto" w:fill="D9D9D9" w:themeFill="background1" w:themeFillShade="D9"/>
            <w:vAlign w:val="center"/>
          </w:tcPr>
          <w:p w:rsidR="00B63CF8" w:rsidRPr="008C1E7E" w:rsidRDefault="00B63CF8" w:rsidP="00A4286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規劃內容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63CF8" w:rsidRPr="008C1E7E" w:rsidRDefault="00B63CF8" w:rsidP="00754C8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週次</w:t>
            </w:r>
          </w:p>
        </w:tc>
        <w:tc>
          <w:tcPr>
            <w:tcW w:w="1615" w:type="pct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單元主題</w:t>
            </w:r>
          </w:p>
        </w:tc>
        <w:tc>
          <w:tcPr>
            <w:tcW w:w="2292" w:type="pct"/>
            <w:gridSpan w:val="4"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單元學習內容</w:t>
            </w:r>
          </w:p>
        </w:tc>
      </w:tr>
      <w:tr w:rsidR="00DD310B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DD310B" w:rsidRPr="008C1E7E" w:rsidRDefault="00DD310B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D310B" w:rsidRPr="008C1E7E" w:rsidRDefault="00DD310B" w:rsidP="00754C80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一</w:t>
            </w:r>
          </w:p>
        </w:tc>
        <w:tc>
          <w:tcPr>
            <w:tcW w:w="1615" w:type="pct"/>
            <w:vAlign w:val="center"/>
          </w:tcPr>
          <w:p w:rsidR="00DD310B" w:rsidRPr="00770940" w:rsidRDefault="00DD310B" w:rsidP="005648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課程簡介及學期報告說明</w:t>
            </w:r>
          </w:p>
        </w:tc>
        <w:tc>
          <w:tcPr>
            <w:tcW w:w="2292" w:type="pct"/>
            <w:gridSpan w:val="4"/>
            <w:vAlign w:val="center"/>
          </w:tcPr>
          <w:p w:rsidR="00DD310B" w:rsidRPr="00DD310B" w:rsidRDefault="00DD310B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 w:rsidRPr="00DD310B">
              <w:rPr>
                <w:rFonts w:ascii="標楷體" w:eastAsia="標楷體" w:hAnsi="標楷體" w:cs="Times New Roman" w:hint="eastAsia"/>
                <w:color w:val="0000FF"/>
                <w:kern w:val="0"/>
                <w:sz w:val="28"/>
                <w:szCs w:val="28"/>
              </w:rPr>
              <w:t>課程架構及評分，說明公民行動方案</w:t>
            </w:r>
          </w:p>
        </w:tc>
      </w:tr>
      <w:tr w:rsidR="00DD310B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DD310B" w:rsidRPr="008C1E7E" w:rsidRDefault="00DD310B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D310B" w:rsidRPr="008C1E7E" w:rsidRDefault="00980626" w:rsidP="00754C80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615" w:type="pct"/>
            <w:vAlign w:val="center"/>
          </w:tcPr>
          <w:p w:rsidR="00DD310B" w:rsidRPr="00770940" w:rsidRDefault="00980626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視角-媒體識讀停看聽</w:t>
            </w:r>
          </w:p>
        </w:tc>
        <w:tc>
          <w:tcPr>
            <w:tcW w:w="2292" w:type="pct"/>
            <w:gridSpan w:val="4"/>
            <w:vAlign w:val="center"/>
          </w:tcPr>
          <w:p w:rsidR="00DD310B" w:rsidRPr="00770940" w:rsidRDefault="00980626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媒體識讀</w:t>
            </w:r>
            <w:r w:rsidR="00DD310B"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新聞產製、媒體近用權</w:t>
            </w:r>
          </w:p>
        </w:tc>
      </w:tr>
      <w:tr w:rsidR="00B63CF8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63CF8" w:rsidRPr="008C1E7E" w:rsidRDefault="00980626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</w:p>
        </w:tc>
        <w:tc>
          <w:tcPr>
            <w:tcW w:w="1615" w:type="pct"/>
            <w:vAlign w:val="center"/>
          </w:tcPr>
          <w:p w:rsidR="00B63CF8" w:rsidRPr="00770940" w:rsidRDefault="00980626" w:rsidP="00677E5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視角-捲起袖子播新聞</w:t>
            </w:r>
          </w:p>
        </w:tc>
        <w:tc>
          <w:tcPr>
            <w:tcW w:w="2292" w:type="pct"/>
            <w:gridSpan w:val="4"/>
            <w:vAlign w:val="center"/>
          </w:tcPr>
          <w:p w:rsidR="00B63CF8" w:rsidRPr="00770940" w:rsidRDefault="00980626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媒體識讀</w:t>
            </w:r>
            <w:r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新聞產製、媒體近用權</w:t>
            </w:r>
          </w:p>
        </w:tc>
      </w:tr>
      <w:tr w:rsidR="00A7531E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A7531E" w:rsidRPr="008C1E7E" w:rsidRDefault="00A7531E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7531E" w:rsidRPr="008C1E7E" w:rsidRDefault="00A7531E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</w:p>
        </w:tc>
        <w:tc>
          <w:tcPr>
            <w:tcW w:w="1615" w:type="pct"/>
            <w:vAlign w:val="center"/>
          </w:tcPr>
          <w:p w:rsidR="00A7531E" w:rsidRPr="00770940" w:rsidRDefault="00A7531E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公民好萊塢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（影片欣賞）：我的少女時代</w:t>
            </w:r>
          </w:p>
        </w:tc>
        <w:tc>
          <w:tcPr>
            <w:tcW w:w="2292" w:type="pct"/>
            <w:gridSpan w:val="4"/>
            <w:vAlign w:val="center"/>
          </w:tcPr>
          <w:p w:rsidR="00A7531E" w:rsidRPr="00770940" w:rsidRDefault="00C9443A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自我成長、親密關係</w:t>
            </w:r>
            <w:r w:rsidR="00A7531E" w:rsidRPr="008F440C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、婚姻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與</w:t>
            </w:r>
            <w:r w:rsidR="00A7531E" w:rsidRPr="008F440C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家庭</w:t>
            </w:r>
          </w:p>
        </w:tc>
      </w:tr>
      <w:tr w:rsidR="00A7531E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A7531E" w:rsidRPr="008C1E7E" w:rsidRDefault="00A7531E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7531E" w:rsidRPr="008C1E7E" w:rsidRDefault="00A7531E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</w:p>
        </w:tc>
        <w:tc>
          <w:tcPr>
            <w:tcW w:w="1615" w:type="pct"/>
            <w:vAlign w:val="center"/>
          </w:tcPr>
          <w:p w:rsidR="00A7531E" w:rsidRPr="00770940" w:rsidRDefault="00A7531E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公民好萊塢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（議題討論）：我的少女時代</w:t>
            </w:r>
          </w:p>
        </w:tc>
        <w:tc>
          <w:tcPr>
            <w:tcW w:w="2292" w:type="pct"/>
            <w:gridSpan w:val="4"/>
            <w:vAlign w:val="center"/>
          </w:tcPr>
          <w:p w:rsidR="00A7531E" w:rsidRPr="00770940" w:rsidRDefault="00C9443A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自我成長、親密關係</w:t>
            </w:r>
            <w:r w:rsidRPr="008F440C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、婚姻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與</w:t>
            </w:r>
            <w:r w:rsidRPr="008F440C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家庭</w:t>
            </w:r>
          </w:p>
        </w:tc>
      </w:tr>
      <w:tr w:rsidR="00C9443A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C9443A" w:rsidRPr="008C1E7E" w:rsidRDefault="00C9443A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C9443A" w:rsidRPr="008C1E7E" w:rsidRDefault="00C9443A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</w:p>
        </w:tc>
        <w:tc>
          <w:tcPr>
            <w:tcW w:w="1615" w:type="pct"/>
            <w:vAlign w:val="center"/>
          </w:tcPr>
          <w:p w:rsidR="00C9443A" w:rsidRDefault="00C9443A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時事有議思：</w:t>
            </w:r>
          </w:p>
          <w:p w:rsidR="00C9443A" w:rsidRPr="00C9443A" w:rsidRDefault="00C9443A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6C0CDF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果菜市場 拆？不拆？我猜猜猜</w:t>
            </w:r>
          </w:p>
        </w:tc>
        <w:tc>
          <w:tcPr>
            <w:tcW w:w="2292" w:type="pct"/>
            <w:gridSpan w:val="4"/>
            <w:vAlign w:val="center"/>
          </w:tcPr>
          <w:p w:rsidR="00C9443A" w:rsidRPr="00770940" w:rsidRDefault="00C9443A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0CDF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公共利益、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土地徵收、公平正義</w:t>
            </w:r>
          </w:p>
        </w:tc>
      </w:tr>
      <w:tr w:rsidR="00C9443A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C9443A" w:rsidRPr="008C1E7E" w:rsidRDefault="00C9443A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C9443A" w:rsidRPr="008C1E7E" w:rsidRDefault="00C9443A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七</w:t>
            </w:r>
          </w:p>
        </w:tc>
        <w:tc>
          <w:tcPr>
            <w:tcW w:w="1615" w:type="pct"/>
            <w:vAlign w:val="center"/>
          </w:tcPr>
          <w:p w:rsidR="00C9443A" w:rsidRDefault="00C9443A" w:rsidP="00C9443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時事有議思：</w:t>
            </w:r>
          </w:p>
          <w:p w:rsidR="00C9443A" w:rsidRPr="00770940" w:rsidRDefault="00C9443A" w:rsidP="00C9443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意外還是人為？</w:t>
            </w:r>
            <w:r w:rsidRPr="00C9443A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國道蝶戀</w:t>
            </w:r>
            <w:r w:rsidRPr="00C9443A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lastRenderedPageBreak/>
              <w:t>花翻車事故</w:t>
            </w:r>
          </w:p>
        </w:tc>
        <w:tc>
          <w:tcPr>
            <w:tcW w:w="2292" w:type="pct"/>
            <w:gridSpan w:val="4"/>
            <w:vAlign w:val="center"/>
          </w:tcPr>
          <w:p w:rsidR="00C9443A" w:rsidRPr="00770940" w:rsidRDefault="00F6624A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lastRenderedPageBreak/>
              <w:t>行政監督、追訴與刑責</w:t>
            </w:r>
            <w:r w:rsidR="00C9443A" w:rsidRPr="005340F6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、勞基法</w:t>
            </w:r>
          </w:p>
        </w:tc>
      </w:tr>
      <w:tr w:rsidR="00B63CF8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63CF8" w:rsidRPr="008C1E7E" w:rsidRDefault="00C9443A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八</w:t>
            </w:r>
          </w:p>
        </w:tc>
        <w:tc>
          <w:tcPr>
            <w:tcW w:w="1615" w:type="pct"/>
            <w:vAlign w:val="center"/>
          </w:tcPr>
          <w:p w:rsidR="00C9443A" w:rsidRDefault="00C9443A" w:rsidP="00786B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時事有議思：</w:t>
            </w:r>
          </w:p>
          <w:p w:rsidR="00B63CF8" w:rsidRPr="00770940" w:rsidRDefault="00C9443A" w:rsidP="00786B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機不可失！</w:t>
            </w:r>
            <w:r w:rsidRPr="00770940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8"/>
                <w:szCs w:val="28"/>
              </w:rPr>
              <w:t>華航罷工全紀錄</w:t>
            </w:r>
          </w:p>
        </w:tc>
        <w:tc>
          <w:tcPr>
            <w:tcW w:w="2292" w:type="pct"/>
            <w:gridSpan w:val="4"/>
            <w:vAlign w:val="center"/>
          </w:tcPr>
          <w:p w:rsidR="00B63CF8" w:rsidRPr="00770940" w:rsidRDefault="00C9443A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勞基法、紛爭解決機制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、公共利益</w:t>
            </w:r>
          </w:p>
        </w:tc>
      </w:tr>
      <w:tr w:rsidR="009D1197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9D1197" w:rsidRPr="008C1E7E" w:rsidRDefault="009D1197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D1197" w:rsidRPr="008C1E7E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九</w:t>
            </w:r>
          </w:p>
        </w:tc>
        <w:tc>
          <w:tcPr>
            <w:tcW w:w="1615" w:type="pct"/>
            <w:vAlign w:val="center"/>
          </w:tcPr>
          <w:p w:rsidR="009D1197" w:rsidRPr="00770940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公民好萊塢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（影片欣賞）：以愛之名－翁山蘇姬</w:t>
            </w:r>
          </w:p>
        </w:tc>
        <w:tc>
          <w:tcPr>
            <w:tcW w:w="2292" w:type="pct"/>
            <w:gridSpan w:val="4"/>
            <w:vAlign w:val="center"/>
          </w:tcPr>
          <w:p w:rsidR="009D1197" w:rsidRPr="00770940" w:rsidRDefault="009D1197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民主實踐、實質民主、形式民主</w:t>
            </w:r>
          </w:p>
        </w:tc>
      </w:tr>
      <w:tr w:rsidR="009D1197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9D1197" w:rsidRPr="008C1E7E" w:rsidRDefault="009D1197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D1197" w:rsidRPr="008C1E7E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十</w:t>
            </w:r>
          </w:p>
        </w:tc>
        <w:tc>
          <w:tcPr>
            <w:tcW w:w="1615" w:type="pct"/>
            <w:vAlign w:val="center"/>
          </w:tcPr>
          <w:p w:rsidR="009D1197" w:rsidRPr="00770940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公民好萊塢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（議題討論）：以愛之名－翁山蘇姬</w:t>
            </w:r>
          </w:p>
        </w:tc>
        <w:tc>
          <w:tcPr>
            <w:tcW w:w="2292" w:type="pct"/>
            <w:gridSpan w:val="4"/>
            <w:vAlign w:val="center"/>
          </w:tcPr>
          <w:p w:rsidR="009D1197" w:rsidRPr="00770940" w:rsidRDefault="009D1197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0F6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議題討論、電影學習單撰寫</w:t>
            </w:r>
          </w:p>
        </w:tc>
      </w:tr>
      <w:tr w:rsidR="009D1197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9D1197" w:rsidRPr="008C1E7E" w:rsidRDefault="009D1197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D1197" w:rsidRPr="008C1E7E" w:rsidRDefault="009D1197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kern w:val="0"/>
                <w:szCs w:val="24"/>
              </w:rPr>
              <w:t>十一</w:t>
            </w:r>
          </w:p>
        </w:tc>
        <w:tc>
          <w:tcPr>
            <w:tcW w:w="1615" w:type="pct"/>
            <w:vAlign w:val="center"/>
          </w:tcPr>
          <w:p w:rsidR="009D1197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公民之眼：</w:t>
            </w:r>
          </w:p>
          <w:p w:rsidR="009D1197" w:rsidRPr="002D1D55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2D1D55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兩岸政治拼圖</w:t>
            </w:r>
          </w:p>
        </w:tc>
        <w:tc>
          <w:tcPr>
            <w:tcW w:w="2292" w:type="pct"/>
            <w:gridSpan w:val="4"/>
            <w:vAlign w:val="center"/>
          </w:tcPr>
          <w:p w:rsidR="009D1197" w:rsidRPr="00770940" w:rsidRDefault="009D1197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拼圖教學法，</w:t>
            </w:r>
            <w:r w:rsidRPr="002D1D55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兩岸關係分組研讀與發表</w:t>
            </w:r>
          </w:p>
        </w:tc>
      </w:tr>
      <w:tr w:rsidR="00B63CF8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B63CF8" w:rsidRPr="008C1E7E" w:rsidRDefault="00B63CF8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63CF8" w:rsidRPr="008C1E7E" w:rsidRDefault="00B63CF8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kern w:val="0"/>
                <w:szCs w:val="24"/>
              </w:rPr>
              <w:t>十二</w:t>
            </w:r>
          </w:p>
        </w:tc>
        <w:tc>
          <w:tcPr>
            <w:tcW w:w="1615" w:type="pct"/>
            <w:vAlign w:val="center"/>
          </w:tcPr>
          <w:p w:rsidR="009D1197" w:rsidRDefault="009D1197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時事有議思：</w:t>
            </w:r>
          </w:p>
          <w:p w:rsidR="00B63CF8" w:rsidRPr="00786B2D" w:rsidRDefault="005340F6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8"/>
                <w:szCs w:val="28"/>
              </w:rPr>
              <w:t>當UBER槓上小黃</w:t>
            </w:r>
          </w:p>
        </w:tc>
        <w:tc>
          <w:tcPr>
            <w:tcW w:w="2292" w:type="pct"/>
            <w:gridSpan w:val="4"/>
            <w:vAlign w:val="center"/>
          </w:tcPr>
          <w:p w:rsidR="00B63CF8" w:rsidRPr="00770940" w:rsidRDefault="005340F6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工作權、</w:t>
            </w:r>
            <w:r w:rsidR="009D1197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市場競爭</w:t>
            </w:r>
            <w:r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、供需理論</w:t>
            </w:r>
          </w:p>
        </w:tc>
      </w:tr>
      <w:tr w:rsidR="009D1197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9D1197" w:rsidRPr="008C1E7E" w:rsidRDefault="009D1197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D1197" w:rsidRPr="008C1E7E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</w:p>
        </w:tc>
        <w:tc>
          <w:tcPr>
            <w:tcW w:w="1615" w:type="pct"/>
            <w:vAlign w:val="center"/>
          </w:tcPr>
          <w:p w:rsidR="009D1197" w:rsidRPr="009D6B6F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公民好萊塢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（影片欣賞）：太陽的孩子</w:t>
            </w:r>
          </w:p>
        </w:tc>
        <w:tc>
          <w:tcPr>
            <w:tcW w:w="2292" w:type="pct"/>
            <w:gridSpan w:val="4"/>
            <w:vAlign w:val="center"/>
          </w:tcPr>
          <w:p w:rsidR="009D1197" w:rsidRPr="00EA21AE" w:rsidRDefault="009D1197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共有財、環境資源、</w:t>
            </w:r>
            <w:r w:rsidRPr="00AC1F6B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永續發展</w:t>
            </w:r>
          </w:p>
        </w:tc>
      </w:tr>
      <w:tr w:rsidR="009D1197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9D1197" w:rsidRPr="008C1E7E" w:rsidRDefault="009D1197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9D1197" w:rsidRPr="008C1E7E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</w:p>
        </w:tc>
        <w:tc>
          <w:tcPr>
            <w:tcW w:w="1615" w:type="pct"/>
            <w:vAlign w:val="center"/>
          </w:tcPr>
          <w:p w:rsidR="009D1197" w:rsidRPr="00770940" w:rsidRDefault="009D1197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77094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公民好萊塢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（</w:t>
            </w:r>
            <w:r w:rsidR="005F458C" w:rsidRPr="00B32DAA">
              <w:rPr>
                <w:rFonts w:ascii="標楷體" w:eastAsia="標楷體" w:hAnsi="標楷體" w:cs="Times New Roman" w:hint="eastAsia"/>
                <w:b/>
                <w:color w:val="0000FF"/>
                <w:kern w:val="0"/>
                <w:szCs w:val="24"/>
              </w:rPr>
              <w:t>議題討論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）：太陽的孩子</w:t>
            </w:r>
          </w:p>
        </w:tc>
        <w:tc>
          <w:tcPr>
            <w:tcW w:w="2292" w:type="pct"/>
            <w:gridSpan w:val="4"/>
            <w:vAlign w:val="center"/>
          </w:tcPr>
          <w:p w:rsidR="009D1197" w:rsidRPr="00770940" w:rsidRDefault="009D1197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0F6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議題討論、電影學習單撰寫</w:t>
            </w:r>
          </w:p>
        </w:tc>
      </w:tr>
      <w:tr w:rsidR="00DA15DF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DA15DF" w:rsidRPr="008C1E7E" w:rsidRDefault="00DA15DF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A15DF" w:rsidRPr="008C1E7E" w:rsidRDefault="00DD310B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十</w:t>
            </w:r>
            <w:r w:rsidR="009D1197"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</w:p>
        </w:tc>
        <w:tc>
          <w:tcPr>
            <w:tcW w:w="1615" w:type="pct"/>
            <w:vAlign w:val="center"/>
          </w:tcPr>
          <w:p w:rsidR="00DA15DF" w:rsidRPr="009D6B6F" w:rsidRDefault="00DA15DF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寫信馬拉松(一)國際人權案例</w:t>
            </w:r>
          </w:p>
        </w:tc>
        <w:tc>
          <w:tcPr>
            <w:tcW w:w="2292" w:type="pct"/>
            <w:gridSpan w:val="4"/>
            <w:vAlign w:val="center"/>
          </w:tcPr>
          <w:p w:rsidR="00DA15DF" w:rsidRPr="00EA21AE" w:rsidRDefault="00DD310B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人與</w:t>
            </w:r>
            <w:r w:rsidR="00DA15DF"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人權</w:t>
            </w:r>
            <w:r w:rsidR="00DA15DF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國際組織、公民實踐</w:t>
            </w:r>
          </w:p>
        </w:tc>
      </w:tr>
      <w:tr w:rsidR="00DA15DF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DA15DF" w:rsidRPr="008C1E7E" w:rsidRDefault="00DA15DF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A15DF" w:rsidRPr="008C1E7E" w:rsidRDefault="00DD310B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十</w:t>
            </w:r>
            <w:r w:rsidR="009D1197"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</w:p>
        </w:tc>
        <w:tc>
          <w:tcPr>
            <w:tcW w:w="1615" w:type="pct"/>
            <w:vAlign w:val="center"/>
          </w:tcPr>
          <w:p w:rsidR="00DA15DF" w:rsidRDefault="00DA15DF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寫信馬拉松(二)寫一封聲援的信</w:t>
            </w:r>
          </w:p>
        </w:tc>
        <w:tc>
          <w:tcPr>
            <w:tcW w:w="2292" w:type="pct"/>
            <w:gridSpan w:val="4"/>
            <w:vAlign w:val="center"/>
          </w:tcPr>
          <w:p w:rsidR="00DA15DF" w:rsidRPr="00770940" w:rsidRDefault="00DD310B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人與</w:t>
            </w:r>
            <w:r w:rsidRPr="00770940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、國際組織、公民實踐</w:t>
            </w:r>
          </w:p>
        </w:tc>
      </w:tr>
      <w:tr w:rsidR="00DA15DF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DA15DF" w:rsidRPr="008C1E7E" w:rsidRDefault="00DA15DF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A15DF" w:rsidRPr="008C1E7E" w:rsidRDefault="00DA15DF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十七</w:t>
            </w:r>
          </w:p>
        </w:tc>
        <w:tc>
          <w:tcPr>
            <w:tcW w:w="1615" w:type="pct"/>
            <w:vAlign w:val="center"/>
          </w:tcPr>
          <w:p w:rsidR="00DA15DF" w:rsidRPr="00770940" w:rsidRDefault="00DA15DF" w:rsidP="00AC1F6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學期報告(一)</w:t>
            </w:r>
          </w:p>
        </w:tc>
        <w:tc>
          <w:tcPr>
            <w:tcW w:w="2292" w:type="pct"/>
            <w:gridSpan w:val="4"/>
            <w:vAlign w:val="center"/>
          </w:tcPr>
          <w:p w:rsidR="00DA15DF" w:rsidRDefault="00DA15DF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各組公民行動方案展示及回饋</w:t>
            </w:r>
          </w:p>
          <w:p w:rsidR="00DA15DF" w:rsidRPr="005340F6" w:rsidRDefault="00DA15DF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(採多元評量，進行同儕互評)</w:t>
            </w:r>
          </w:p>
        </w:tc>
      </w:tr>
      <w:tr w:rsidR="00DA15DF" w:rsidRPr="00770940" w:rsidTr="006C0CDF">
        <w:trPr>
          <w:trHeight w:val="660"/>
          <w:jc w:val="center"/>
        </w:trPr>
        <w:tc>
          <w:tcPr>
            <w:tcW w:w="757" w:type="pct"/>
            <w:vMerge/>
            <w:shd w:val="clear" w:color="auto" w:fill="D9D9D9" w:themeFill="background1" w:themeFillShade="D9"/>
            <w:vAlign w:val="center"/>
          </w:tcPr>
          <w:p w:rsidR="00DA15DF" w:rsidRPr="008C1E7E" w:rsidRDefault="00DA15DF" w:rsidP="003F7C4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A15DF" w:rsidRPr="008C1E7E" w:rsidRDefault="00DA15DF" w:rsidP="00754C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1E7E">
              <w:rPr>
                <w:rFonts w:ascii="標楷體" w:eastAsia="標楷體" w:hAnsi="標楷體" w:cs="Times New Roman"/>
                <w:kern w:val="0"/>
                <w:szCs w:val="24"/>
              </w:rPr>
              <w:t>十八</w:t>
            </w:r>
          </w:p>
        </w:tc>
        <w:tc>
          <w:tcPr>
            <w:tcW w:w="1615" w:type="pct"/>
            <w:vAlign w:val="center"/>
          </w:tcPr>
          <w:p w:rsidR="00DA15DF" w:rsidRPr="00770940" w:rsidRDefault="00DA15DF" w:rsidP="005648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學期報告(二)</w:t>
            </w:r>
          </w:p>
        </w:tc>
        <w:tc>
          <w:tcPr>
            <w:tcW w:w="2292" w:type="pct"/>
            <w:gridSpan w:val="4"/>
            <w:vAlign w:val="center"/>
          </w:tcPr>
          <w:p w:rsidR="00DA15DF" w:rsidRDefault="00DA15DF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各組公民行動方案展示及回饋</w:t>
            </w:r>
          </w:p>
          <w:p w:rsidR="00DA15DF" w:rsidRPr="005340F6" w:rsidRDefault="00DA15DF" w:rsidP="005648F5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(採多元評量，進行同儕互評)</w:t>
            </w:r>
          </w:p>
        </w:tc>
      </w:tr>
      <w:tr w:rsidR="00DF4A24" w:rsidRPr="008C1E7E" w:rsidTr="00DF4A24">
        <w:trPr>
          <w:trHeight w:val="841"/>
          <w:jc w:val="center"/>
        </w:trPr>
        <w:tc>
          <w:tcPr>
            <w:tcW w:w="757" w:type="pct"/>
            <w:shd w:val="clear" w:color="auto" w:fill="D9D9D9" w:themeFill="background1" w:themeFillShade="D9"/>
            <w:vAlign w:val="center"/>
          </w:tcPr>
          <w:p w:rsidR="00DF4A24" w:rsidRPr="008C1E7E" w:rsidRDefault="00F91AAA" w:rsidP="006F3BA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使用</w:t>
            </w:r>
            <w:r w:rsidR="00D4405B" w:rsidRPr="008C1E7E">
              <w:rPr>
                <w:rFonts w:ascii="標楷體" w:eastAsia="標楷體" w:hAnsi="標楷體" w:cs="Times New Roman"/>
                <w:b/>
                <w:szCs w:val="24"/>
              </w:rPr>
              <w:t>教材</w:t>
            </w:r>
          </w:p>
        </w:tc>
        <w:tc>
          <w:tcPr>
            <w:tcW w:w="4243" w:type="pct"/>
            <w:gridSpan w:val="6"/>
            <w:vAlign w:val="center"/>
          </w:tcPr>
          <w:p w:rsidR="00DF4A24" w:rsidRPr="008C1E7E" w:rsidRDefault="00520CAA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224DDF" w:rsidRPr="008C1E7E">
              <w:rPr>
                <w:rFonts w:ascii="標楷體" w:eastAsia="標楷體" w:hAnsi="標楷體" w:cs="Times New Roman"/>
                <w:szCs w:val="24"/>
              </w:rPr>
              <w:t>自編教材(講義、PPT等)</w:t>
            </w:r>
          </w:p>
          <w:p w:rsidR="00224DDF" w:rsidRPr="008C1E7E" w:rsidRDefault="00520CAA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■</w:t>
            </w:r>
            <w:r w:rsidR="00224DDF" w:rsidRPr="008C1E7E">
              <w:rPr>
                <w:rFonts w:ascii="標楷體" w:eastAsia="標楷體" w:hAnsi="標楷體" w:cs="Times New Roman"/>
                <w:szCs w:val="24"/>
              </w:rPr>
              <w:t>影音、多媒體(電影、音樂、網路資訊等)</w:t>
            </w:r>
          </w:p>
          <w:p w:rsidR="00224DDF" w:rsidRPr="008C1E7E" w:rsidRDefault="00224DDF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 xml:space="preserve">□外購教材 </w:t>
            </w:r>
            <w:r w:rsidRPr="008C1E7E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</w:t>
            </w:r>
          </w:p>
          <w:p w:rsidR="00224DDF" w:rsidRPr="008C1E7E" w:rsidRDefault="00224DDF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>□校外合作 (註明機構、團體名稱，或相關講師、人員之名稱)</w:t>
            </w:r>
          </w:p>
          <w:p w:rsidR="00224DDF" w:rsidRPr="008C1E7E" w:rsidRDefault="00224DDF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C1E7E">
              <w:rPr>
                <w:rFonts w:ascii="標楷體" w:eastAsia="標楷體" w:hAnsi="標楷體" w:cs="Times New Roman"/>
                <w:szCs w:val="24"/>
              </w:rPr>
              <w:t xml:space="preserve">□其他教材 </w:t>
            </w:r>
            <w:r w:rsidRPr="008C1E7E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</w:t>
            </w:r>
          </w:p>
        </w:tc>
      </w:tr>
      <w:tr w:rsidR="00B63CF8" w:rsidRPr="008C1E7E" w:rsidTr="00DF4A24">
        <w:trPr>
          <w:trHeight w:val="841"/>
          <w:jc w:val="center"/>
        </w:trPr>
        <w:tc>
          <w:tcPr>
            <w:tcW w:w="757" w:type="pct"/>
            <w:shd w:val="clear" w:color="auto" w:fill="D9D9D9" w:themeFill="background1" w:themeFillShade="D9"/>
            <w:vAlign w:val="center"/>
          </w:tcPr>
          <w:p w:rsidR="00B63CF8" w:rsidRPr="008C1E7E" w:rsidRDefault="00B63CF8" w:rsidP="006F3BA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教室／教學設備需求</w:t>
            </w:r>
          </w:p>
        </w:tc>
        <w:tc>
          <w:tcPr>
            <w:tcW w:w="4243" w:type="pct"/>
            <w:gridSpan w:val="6"/>
            <w:vAlign w:val="center"/>
          </w:tcPr>
          <w:p w:rsidR="00B63CF8" w:rsidRPr="008C1E7E" w:rsidRDefault="00B63CF8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7019" w:rsidRPr="008C1E7E" w:rsidTr="00DF4A24">
        <w:trPr>
          <w:trHeight w:val="841"/>
          <w:jc w:val="center"/>
        </w:trPr>
        <w:tc>
          <w:tcPr>
            <w:tcW w:w="757" w:type="pct"/>
            <w:shd w:val="clear" w:color="auto" w:fill="D9D9D9" w:themeFill="background1" w:themeFillShade="D9"/>
            <w:vAlign w:val="center"/>
          </w:tcPr>
          <w:p w:rsidR="00297019" w:rsidRPr="008C1E7E" w:rsidRDefault="00297019" w:rsidP="006F3BA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1E7E">
              <w:rPr>
                <w:rFonts w:ascii="標楷體" w:eastAsia="標楷體" w:hAnsi="標楷體" w:cs="Times New Roman"/>
                <w:b/>
                <w:szCs w:val="24"/>
              </w:rPr>
              <w:t>學生選課時</w:t>
            </w:r>
            <w:r w:rsidRPr="008C1E7E">
              <w:rPr>
                <w:rFonts w:ascii="標楷體" w:eastAsia="標楷體" w:hAnsi="標楷體" w:cs="Times New Roman"/>
                <w:b/>
                <w:szCs w:val="24"/>
              </w:rPr>
              <w:br/>
              <w:t>注意事項</w:t>
            </w:r>
          </w:p>
        </w:tc>
        <w:tc>
          <w:tcPr>
            <w:tcW w:w="4243" w:type="pct"/>
            <w:gridSpan w:val="6"/>
            <w:vAlign w:val="center"/>
          </w:tcPr>
          <w:p w:rsidR="00297019" w:rsidRPr="008C1E7E" w:rsidRDefault="00297019" w:rsidP="003F7C4B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1E7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如教材費用、自備物品…等，請先註明</w:t>
            </w:r>
            <w:r w:rsidR="00DF4A24" w:rsidRPr="008C1E7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清楚。</w:t>
            </w:r>
          </w:p>
        </w:tc>
      </w:tr>
    </w:tbl>
    <w:p w:rsidR="00AD7852" w:rsidRPr="008C1E7E" w:rsidRDefault="00550CB5">
      <w:pPr>
        <w:rPr>
          <w:rFonts w:ascii="標楷體" w:eastAsia="標楷體" w:hAnsi="標楷體" w:cs="Times New Roman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8B9D4F3" wp14:editId="3C2B6AA9">
            <wp:simplePos x="0" y="0"/>
            <wp:positionH relativeFrom="column">
              <wp:posOffset>2111375</wp:posOffset>
            </wp:positionH>
            <wp:positionV relativeFrom="paragraph">
              <wp:posOffset>290830</wp:posOffset>
            </wp:positionV>
            <wp:extent cx="2021205" cy="508635"/>
            <wp:effectExtent l="0" t="0" r="0" b="5715"/>
            <wp:wrapThrough wrapText="bothSides">
              <wp:wrapPolygon edited="0">
                <wp:start x="0" y="0"/>
                <wp:lineTo x="0" y="21034"/>
                <wp:lineTo x="21376" y="21034"/>
                <wp:lineTo x="21376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7852" w:rsidRPr="008C1E7E" w:rsidSect="00E13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34" w:rsidRDefault="00D20534" w:rsidP="00747FB6">
      <w:r>
        <w:separator/>
      </w:r>
    </w:p>
  </w:endnote>
  <w:endnote w:type="continuationSeparator" w:id="0">
    <w:p w:rsidR="00D20534" w:rsidRDefault="00D20534" w:rsidP="007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34" w:rsidRDefault="00D20534" w:rsidP="00747FB6">
      <w:r>
        <w:separator/>
      </w:r>
    </w:p>
  </w:footnote>
  <w:footnote w:type="continuationSeparator" w:id="0">
    <w:p w:rsidR="00D20534" w:rsidRDefault="00D20534" w:rsidP="0074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F1"/>
    <w:multiLevelType w:val="hybridMultilevel"/>
    <w:tmpl w:val="D0304268"/>
    <w:lvl w:ilvl="0" w:tplc="62F485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71EC4"/>
    <w:multiLevelType w:val="hybridMultilevel"/>
    <w:tmpl w:val="7576A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91F1E"/>
    <w:multiLevelType w:val="hybridMultilevel"/>
    <w:tmpl w:val="9CA63BDA"/>
    <w:lvl w:ilvl="0" w:tplc="CD443DB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8526B"/>
    <w:multiLevelType w:val="hybridMultilevel"/>
    <w:tmpl w:val="30A2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0A2F4A"/>
    <w:multiLevelType w:val="hybridMultilevel"/>
    <w:tmpl w:val="BFE8C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2"/>
    <w:rsid w:val="000203BC"/>
    <w:rsid w:val="000F5687"/>
    <w:rsid w:val="00103926"/>
    <w:rsid w:val="001537C1"/>
    <w:rsid w:val="00160370"/>
    <w:rsid w:val="001A3D77"/>
    <w:rsid w:val="001F48FE"/>
    <w:rsid w:val="00207535"/>
    <w:rsid w:val="00224DDF"/>
    <w:rsid w:val="00264E18"/>
    <w:rsid w:val="00273AB2"/>
    <w:rsid w:val="00297019"/>
    <w:rsid w:val="002B4C53"/>
    <w:rsid w:val="002C0FDE"/>
    <w:rsid w:val="002C1ADE"/>
    <w:rsid w:val="002D1D55"/>
    <w:rsid w:val="003670E5"/>
    <w:rsid w:val="00390986"/>
    <w:rsid w:val="003A51FA"/>
    <w:rsid w:val="003E6F36"/>
    <w:rsid w:val="00433A36"/>
    <w:rsid w:val="004B29E6"/>
    <w:rsid w:val="0050213A"/>
    <w:rsid w:val="00520CAA"/>
    <w:rsid w:val="005340F6"/>
    <w:rsid w:val="00550CB5"/>
    <w:rsid w:val="005A309E"/>
    <w:rsid w:val="005A5A8E"/>
    <w:rsid w:val="005F458C"/>
    <w:rsid w:val="005F4A04"/>
    <w:rsid w:val="0062329D"/>
    <w:rsid w:val="006232DB"/>
    <w:rsid w:val="0064096B"/>
    <w:rsid w:val="00677E59"/>
    <w:rsid w:val="006C0CDF"/>
    <w:rsid w:val="006F3BAE"/>
    <w:rsid w:val="00742CE9"/>
    <w:rsid w:val="00747FB6"/>
    <w:rsid w:val="00754C80"/>
    <w:rsid w:val="00770940"/>
    <w:rsid w:val="00786B2D"/>
    <w:rsid w:val="007B4846"/>
    <w:rsid w:val="007C59A9"/>
    <w:rsid w:val="0081107A"/>
    <w:rsid w:val="00815E7D"/>
    <w:rsid w:val="00831A6A"/>
    <w:rsid w:val="008C1E7E"/>
    <w:rsid w:val="008C4647"/>
    <w:rsid w:val="008C7D04"/>
    <w:rsid w:val="008D0B65"/>
    <w:rsid w:val="008F440C"/>
    <w:rsid w:val="009172C4"/>
    <w:rsid w:val="009409CF"/>
    <w:rsid w:val="00957C0A"/>
    <w:rsid w:val="009763A5"/>
    <w:rsid w:val="00980626"/>
    <w:rsid w:val="0099216D"/>
    <w:rsid w:val="009D1197"/>
    <w:rsid w:val="009D6B6F"/>
    <w:rsid w:val="009F7F04"/>
    <w:rsid w:val="00A4286E"/>
    <w:rsid w:val="00A7531E"/>
    <w:rsid w:val="00AC1F6B"/>
    <w:rsid w:val="00AD7852"/>
    <w:rsid w:val="00AE5BAD"/>
    <w:rsid w:val="00B363D0"/>
    <w:rsid w:val="00B60A22"/>
    <w:rsid w:val="00B63CF8"/>
    <w:rsid w:val="00B6685E"/>
    <w:rsid w:val="00BA556A"/>
    <w:rsid w:val="00BB4FA2"/>
    <w:rsid w:val="00C023ED"/>
    <w:rsid w:val="00C57C69"/>
    <w:rsid w:val="00C9443A"/>
    <w:rsid w:val="00CD24CD"/>
    <w:rsid w:val="00CE4162"/>
    <w:rsid w:val="00D20534"/>
    <w:rsid w:val="00D41412"/>
    <w:rsid w:val="00D4405B"/>
    <w:rsid w:val="00DA15DF"/>
    <w:rsid w:val="00DC1828"/>
    <w:rsid w:val="00DD310B"/>
    <w:rsid w:val="00DF4A24"/>
    <w:rsid w:val="00E139A2"/>
    <w:rsid w:val="00E91E47"/>
    <w:rsid w:val="00EA21AE"/>
    <w:rsid w:val="00EC2DD7"/>
    <w:rsid w:val="00EC6863"/>
    <w:rsid w:val="00F4492E"/>
    <w:rsid w:val="00F6624A"/>
    <w:rsid w:val="00F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1E47"/>
    <w:pPr>
      <w:ind w:leftChars="200" w:left="480"/>
    </w:pPr>
  </w:style>
  <w:style w:type="table" w:styleId="aa">
    <w:name w:val="Table Grid"/>
    <w:basedOn w:val="a1"/>
    <w:uiPriority w:val="39"/>
    <w:rsid w:val="0026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1E47"/>
    <w:pPr>
      <w:ind w:leftChars="200" w:left="480"/>
    </w:pPr>
  </w:style>
  <w:style w:type="table" w:styleId="aa">
    <w:name w:val="Table Grid"/>
    <w:basedOn w:val="a1"/>
    <w:uiPriority w:val="39"/>
    <w:rsid w:val="0026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3B993-CDF5-4F8F-B461-FB303FD38A60}" type="doc">
      <dgm:prSet loTypeId="urn:microsoft.com/office/officeart/2005/8/layout/matrix1" loCatId="matrix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9E63B140-97DD-41B9-9161-A43040991B52}">
      <dgm:prSet phldrT="[文字]" custT="1"/>
      <dgm:spPr/>
      <dgm:t>
        <a:bodyPr/>
        <a:lstStyle/>
        <a:p>
          <a:r>
            <a:rPr lang="zh-TW" altLang="en-US" sz="1800" b="1" dirty="0">
              <a:latin typeface="微軟正黑體" panose="020B0604030504040204" pitchFamily="34" charset="-120"/>
              <a:ea typeface="微軟正黑體" panose="020B0604030504040204" pitchFamily="34" charset="-120"/>
            </a:rPr>
            <a:t>議題融入教學</a:t>
          </a:r>
        </a:p>
      </dgm:t>
    </dgm:pt>
    <dgm:pt modelId="{966BC60C-87BB-437D-8A76-27A801144F86}" type="parTrans" cxnId="{8579A8AC-B305-40BE-BC5D-342F68CE0882}">
      <dgm:prSet/>
      <dgm:spPr/>
      <dgm:t>
        <a:bodyPr/>
        <a:lstStyle/>
        <a:p>
          <a:endParaRPr lang="zh-TW" altLang="en-US"/>
        </a:p>
      </dgm:t>
    </dgm:pt>
    <dgm:pt modelId="{4E616FBC-2900-4562-BAC7-3F660AC0B56D}" type="sibTrans" cxnId="{8579A8AC-B305-40BE-BC5D-342F68CE0882}">
      <dgm:prSet/>
      <dgm:spPr/>
      <dgm:t>
        <a:bodyPr/>
        <a:lstStyle/>
        <a:p>
          <a:endParaRPr lang="zh-TW" altLang="en-US"/>
        </a:p>
      </dgm:t>
    </dgm:pt>
    <dgm:pt modelId="{225D6EEB-D0A0-42C7-A2EC-C0306F0632D5}">
      <dgm:prSet phldrT="[文字]" custT="1"/>
      <dgm:spPr/>
      <dgm:t>
        <a:bodyPr/>
        <a:lstStyle/>
        <a:p>
          <a:r>
            <a:rPr lang="zh-TW" altLang="en-US" sz="1800" b="1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思辨與社會</a:t>
          </a:r>
          <a:endParaRPr lang="zh-TW" altLang="en-US" sz="1800" b="1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086884C-FA2D-4DD8-A06F-E19629289414}" type="parTrans" cxnId="{591B1467-8CD4-49FC-AF1D-A49C1E112A23}">
      <dgm:prSet/>
      <dgm:spPr/>
      <dgm:t>
        <a:bodyPr/>
        <a:lstStyle/>
        <a:p>
          <a:endParaRPr lang="zh-TW" altLang="en-US"/>
        </a:p>
      </dgm:t>
    </dgm:pt>
    <dgm:pt modelId="{2DBC585C-10D5-4121-87AB-36C43CC28A2B}" type="sibTrans" cxnId="{591B1467-8CD4-49FC-AF1D-A49C1E112A23}">
      <dgm:prSet/>
      <dgm:spPr/>
      <dgm:t>
        <a:bodyPr/>
        <a:lstStyle/>
        <a:p>
          <a:endParaRPr lang="zh-TW" altLang="en-US"/>
        </a:p>
      </dgm:t>
    </dgm:pt>
    <dgm:pt modelId="{ED83F00B-7AFD-4084-8AF7-FD72FD990D85}">
      <dgm:prSet phldrT="[文字]" custT="1"/>
      <dgm:spPr/>
      <dgm:t>
        <a:bodyPr/>
        <a:lstStyle/>
        <a:p>
          <a:r>
            <a:rPr lang="zh-TW" altLang="en-US" sz="1800" b="1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思辨與法律</a:t>
          </a:r>
          <a:endParaRPr lang="zh-TW" altLang="en-US" sz="1800" b="1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100DF95-B005-4940-9260-7D86E3BA286D}" type="parTrans" cxnId="{6A83D3A6-0703-4343-A9B3-C79231E0D668}">
      <dgm:prSet/>
      <dgm:spPr/>
      <dgm:t>
        <a:bodyPr/>
        <a:lstStyle/>
        <a:p>
          <a:endParaRPr lang="zh-TW" altLang="en-US"/>
        </a:p>
      </dgm:t>
    </dgm:pt>
    <dgm:pt modelId="{1E053EE4-39D3-4EB3-B9F2-7ABBADCA1C9D}" type="sibTrans" cxnId="{6A83D3A6-0703-4343-A9B3-C79231E0D668}">
      <dgm:prSet/>
      <dgm:spPr/>
      <dgm:t>
        <a:bodyPr/>
        <a:lstStyle/>
        <a:p>
          <a:endParaRPr lang="zh-TW" altLang="en-US"/>
        </a:p>
      </dgm:t>
    </dgm:pt>
    <dgm:pt modelId="{314ED4C6-44DB-4B6E-8624-9E7DCBBFF298}">
      <dgm:prSet phldrT="[文字]" custT="1"/>
      <dgm:spPr/>
      <dgm:t>
        <a:bodyPr/>
        <a:lstStyle/>
        <a:p>
          <a:r>
            <a:rPr lang="zh-TW" altLang="en-US" sz="1800" b="1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思辨與政治</a:t>
          </a:r>
          <a:endParaRPr lang="zh-TW" altLang="en-US" sz="1800" b="1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3899A5-30D7-40B9-874F-3830AA5E2624}" type="parTrans" cxnId="{A5855DED-B4D5-41D7-8865-3E1667EC7F40}">
      <dgm:prSet/>
      <dgm:spPr/>
      <dgm:t>
        <a:bodyPr/>
        <a:lstStyle/>
        <a:p>
          <a:endParaRPr lang="zh-TW" altLang="en-US"/>
        </a:p>
      </dgm:t>
    </dgm:pt>
    <dgm:pt modelId="{6B46BE44-75F6-40C7-B8B9-BFC6B01EB232}" type="sibTrans" cxnId="{A5855DED-B4D5-41D7-8865-3E1667EC7F40}">
      <dgm:prSet/>
      <dgm:spPr/>
      <dgm:t>
        <a:bodyPr/>
        <a:lstStyle/>
        <a:p>
          <a:endParaRPr lang="zh-TW" altLang="en-US"/>
        </a:p>
      </dgm:t>
    </dgm:pt>
    <dgm:pt modelId="{4E770A3D-CA95-49D7-B619-3644474E6318}">
      <dgm:prSet phldrT="[文字]" custT="1"/>
      <dgm:spPr/>
      <dgm:t>
        <a:bodyPr/>
        <a:lstStyle/>
        <a:p>
          <a:r>
            <a:rPr lang="zh-TW" altLang="en-US" sz="1800" b="1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思辨與經濟</a:t>
          </a:r>
          <a:endParaRPr lang="zh-TW" altLang="en-US" sz="1800" b="1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2A8C8F5-FF27-4488-8FD3-5A6EDBE851E6}" type="parTrans" cxnId="{902AA2E8-3E54-4D64-BFD5-4202FAABA8E0}">
      <dgm:prSet/>
      <dgm:spPr/>
      <dgm:t>
        <a:bodyPr/>
        <a:lstStyle/>
        <a:p>
          <a:endParaRPr lang="zh-TW" altLang="en-US"/>
        </a:p>
      </dgm:t>
    </dgm:pt>
    <dgm:pt modelId="{046CBCE9-1416-48A9-B745-16A397C61E33}" type="sibTrans" cxnId="{902AA2E8-3E54-4D64-BFD5-4202FAABA8E0}">
      <dgm:prSet/>
      <dgm:spPr/>
      <dgm:t>
        <a:bodyPr/>
        <a:lstStyle/>
        <a:p>
          <a:endParaRPr lang="zh-TW" altLang="en-US"/>
        </a:p>
      </dgm:t>
    </dgm:pt>
    <dgm:pt modelId="{D03CD468-E38D-4F76-8B25-C3A452999A36}" type="pres">
      <dgm:prSet presAssocID="{6973B993-CDF5-4F8F-B461-FB303FD38A6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A37533A-B1B4-414E-8E2A-848929ABC5F2}" type="pres">
      <dgm:prSet presAssocID="{6973B993-CDF5-4F8F-B461-FB303FD38A60}" presName="matrix" presStyleCnt="0"/>
      <dgm:spPr/>
    </dgm:pt>
    <dgm:pt modelId="{0D0E3D0A-EF00-4652-9291-5193336B107B}" type="pres">
      <dgm:prSet presAssocID="{6973B993-CDF5-4F8F-B461-FB303FD38A60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8FFAB275-C7F1-40CB-971A-F48BCB3ABF27}" type="pres">
      <dgm:prSet presAssocID="{6973B993-CDF5-4F8F-B461-FB303FD38A6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BC3007D-7A86-4244-899F-A8C866C831F2}" type="pres">
      <dgm:prSet presAssocID="{6973B993-CDF5-4F8F-B461-FB303FD38A60}" presName="tile2" presStyleLbl="node1" presStyleIdx="1" presStyleCnt="4"/>
      <dgm:spPr/>
      <dgm:t>
        <a:bodyPr/>
        <a:lstStyle/>
        <a:p>
          <a:endParaRPr lang="zh-TW" altLang="en-US"/>
        </a:p>
      </dgm:t>
    </dgm:pt>
    <dgm:pt modelId="{8EFB2866-0689-4584-A391-16AB65242157}" type="pres">
      <dgm:prSet presAssocID="{6973B993-CDF5-4F8F-B461-FB303FD38A6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0441AB-4697-490C-A0EB-B0851D763581}" type="pres">
      <dgm:prSet presAssocID="{6973B993-CDF5-4F8F-B461-FB303FD38A60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CC69F160-69D5-42F3-98B8-0E8EB89B062F}" type="pres">
      <dgm:prSet presAssocID="{6973B993-CDF5-4F8F-B461-FB303FD38A6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506A77-CE53-4023-B9BE-43B48E8A5344}" type="pres">
      <dgm:prSet presAssocID="{6973B993-CDF5-4F8F-B461-FB303FD38A60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69FD4E8F-C53C-4195-9C9E-C2B74DB24A4A}" type="pres">
      <dgm:prSet presAssocID="{6973B993-CDF5-4F8F-B461-FB303FD38A6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64EF9A-07AE-48DE-A68A-CBE1C87CCCE3}" type="pres">
      <dgm:prSet presAssocID="{6973B993-CDF5-4F8F-B461-FB303FD38A60}" presName="centerTile" presStyleLbl="fgShp" presStyleIdx="0" presStyleCnt="1" custScaleX="20281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E09A2AE-AA31-4ED8-905D-B89C641CC83D}" type="presOf" srcId="{225D6EEB-D0A0-42C7-A2EC-C0306F0632D5}" destId="{0D0E3D0A-EF00-4652-9291-5193336B107B}" srcOrd="0" destOrd="0" presId="urn:microsoft.com/office/officeart/2005/8/layout/matrix1"/>
    <dgm:cxn modelId="{57DF5496-4624-41FE-8405-079DEA84D9BF}" type="presOf" srcId="{ED83F00B-7AFD-4084-8AF7-FD72FD990D85}" destId="{8EFB2866-0689-4584-A391-16AB65242157}" srcOrd="1" destOrd="0" presId="urn:microsoft.com/office/officeart/2005/8/layout/matrix1"/>
    <dgm:cxn modelId="{0CB5CBB4-A573-4E42-8D36-9CF586F1D3BC}" type="presOf" srcId="{ED83F00B-7AFD-4084-8AF7-FD72FD990D85}" destId="{9BC3007D-7A86-4244-899F-A8C866C831F2}" srcOrd="0" destOrd="0" presId="urn:microsoft.com/office/officeart/2005/8/layout/matrix1"/>
    <dgm:cxn modelId="{591B1467-8CD4-49FC-AF1D-A49C1E112A23}" srcId="{9E63B140-97DD-41B9-9161-A43040991B52}" destId="{225D6EEB-D0A0-42C7-A2EC-C0306F0632D5}" srcOrd="0" destOrd="0" parTransId="{A086884C-FA2D-4DD8-A06F-E19629289414}" sibTransId="{2DBC585C-10D5-4121-87AB-36C43CC28A2B}"/>
    <dgm:cxn modelId="{11A57EDB-09A4-48E0-BCDE-FA02696AF4DA}" type="presOf" srcId="{314ED4C6-44DB-4B6E-8624-9E7DCBBFF298}" destId="{CC69F160-69D5-42F3-98B8-0E8EB89B062F}" srcOrd="1" destOrd="0" presId="urn:microsoft.com/office/officeart/2005/8/layout/matrix1"/>
    <dgm:cxn modelId="{6A83D3A6-0703-4343-A9B3-C79231E0D668}" srcId="{9E63B140-97DD-41B9-9161-A43040991B52}" destId="{ED83F00B-7AFD-4084-8AF7-FD72FD990D85}" srcOrd="1" destOrd="0" parTransId="{0100DF95-B005-4940-9260-7D86E3BA286D}" sibTransId="{1E053EE4-39D3-4EB3-B9F2-7ABBADCA1C9D}"/>
    <dgm:cxn modelId="{9925A80F-21C1-42BF-A5EC-06546A08F652}" type="presOf" srcId="{6973B993-CDF5-4F8F-B461-FB303FD38A60}" destId="{D03CD468-E38D-4F76-8B25-C3A452999A36}" srcOrd="0" destOrd="0" presId="urn:microsoft.com/office/officeart/2005/8/layout/matrix1"/>
    <dgm:cxn modelId="{53C65FD8-5363-4B82-8B83-F424DEC5A09C}" type="presOf" srcId="{4E770A3D-CA95-49D7-B619-3644474E6318}" destId="{B1506A77-CE53-4023-B9BE-43B48E8A5344}" srcOrd="0" destOrd="0" presId="urn:microsoft.com/office/officeart/2005/8/layout/matrix1"/>
    <dgm:cxn modelId="{8579A8AC-B305-40BE-BC5D-342F68CE0882}" srcId="{6973B993-CDF5-4F8F-B461-FB303FD38A60}" destId="{9E63B140-97DD-41B9-9161-A43040991B52}" srcOrd="0" destOrd="0" parTransId="{966BC60C-87BB-437D-8A76-27A801144F86}" sibTransId="{4E616FBC-2900-4562-BAC7-3F660AC0B56D}"/>
    <dgm:cxn modelId="{1F76A9E6-0FDD-4761-B5F9-93DD1B836238}" type="presOf" srcId="{4E770A3D-CA95-49D7-B619-3644474E6318}" destId="{69FD4E8F-C53C-4195-9C9E-C2B74DB24A4A}" srcOrd="1" destOrd="0" presId="urn:microsoft.com/office/officeart/2005/8/layout/matrix1"/>
    <dgm:cxn modelId="{E6A96E28-323A-450B-BAA5-85784CEF42E9}" type="presOf" srcId="{225D6EEB-D0A0-42C7-A2EC-C0306F0632D5}" destId="{8FFAB275-C7F1-40CB-971A-F48BCB3ABF27}" srcOrd="1" destOrd="0" presId="urn:microsoft.com/office/officeart/2005/8/layout/matrix1"/>
    <dgm:cxn modelId="{E14637F7-F802-4013-B050-61A24CFFC9AB}" type="presOf" srcId="{9E63B140-97DD-41B9-9161-A43040991B52}" destId="{1A64EF9A-07AE-48DE-A68A-CBE1C87CCCE3}" srcOrd="0" destOrd="0" presId="urn:microsoft.com/office/officeart/2005/8/layout/matrix1"/>
    <dgm:cxn modelId="{A5855DED-B4D5-41D7-8865-3E1667EC7F40}" srcId="{9E63B140-97DD-41B9-9161-A43040991B52}" destId="{314ED4C6-44DB-4B6E-8624-9E7DCBBFF298}" srcOrd="2" destOrd="0" parTransId="{053899A5-30D7-40B9-874F-3830AA5E2624}" sibTransId="{6B46BE44-75F6-40C7-B8B9-BFC6B01EB232}"/>
    <dgm:cxn modelId="{349D7FFF-BEFF-401B-BEFD-5FCA7755EDEA}" type="presOf" srcId="{314ED4C6-44DB-4B6E-8624-9E7DCBBFF298}" destId="{EF0441AB-4697-490C-A0EB-B0851D763581}" srcOrd="0" destOrd="0" presId="urn:microsoft.com/office/officeart/2005/8/layout/matrix1"/>
    <dgm:cxn modelId="{902AA2E8-3E54-4D64-BFD5-4202FAABA8E0}" srcId="{9E63B140-97DD-41B9-9161-A43040991B52}" destId="{4E770A3D-CA95-49D7-B619-3644474E6318}" srcOrd="3" destOrd="0" parTransId="{12A8C8F5-FF27-4488-8FD3-5A6EDBE851E6}" sibTransId="{046CBCE9-1416-48A9-B745-16A397C61E33}"/>
    <dgm:cxn modelId="{C2A4B00F-CAB2-4763-90B8-A630B5F1122E}" type="presParOf" srcId="{D03CD468-E38D-4F76-8B25-C3A452999A36}" destId="{7A37533A-B1B4-414E-8E2A-848929ABC5F2}" srcOrd="0" destOrd="0" presId="urn:microsoft.com/office/officeart/2005/8/layout/matrix1"/>
    <dgm:cxn modelId="{CF48D07F-BBF9-4549-8EBD-D1F68F5063C0}" type="presParOf" srcId="{7A37533A-B1B4-414E-8E2A-848929ABC5F2}" destId="{0D0E3D0A-EF00-4652-9291-5193336B107B}" srcOrd="0" destOrd="0" presId="urn:microsoft.com/office/officeart/2005/8/layout/matrix1"/>
    <dgm:cxn modelId="{9E72E0C8-5246-4E3B-AE37-3A408D3FCD4A}" type="presParOf" srcId="{7A37533A-B1B4-414E-8E2A-848929ABC5F2}" destId="{8FFAB275-C7F1-40CB-971A-F48BCB3ABF27}" srcOrd="1" destOrd="0" presId="urn:microsoft.com/office/officeart/2005/8/layout/matrix1"/>
    <dgm:cxn modelId="{5956E35D-0359-48E2-88BB-0F38C48134CD}" type="presParOf" srcId="{7A37533A-B1B4-414E-8E2A-848929ABC5F2}" destId="{9BC3007D-7A86-4244-899F-A8C866C831F2}" srcOrd="2" destOrd="0" presId="urn:microsoft.com/office/officeart/2005/8/layout/matrix1"/>
    <dgm:cxn modelId="{E871A4D6-8D8D-4C8E-8BFF-EA0B2411000F}" type="presParOf" srcId="{7A37533A-B1B4-414E-8E2A-848929ABC5F2}" destId="{8EFB2866-0689-4584-A391-16AB65242157}" srcOrd="3" destOrd="0" presId="urn:microsoft.com/office/officeart/2005/8/layout/matrix1"/>
    <dgm:cxn modelId="{7031B7FE-DB19-48FE-8A74-D95F6E46CC71}" type="presParOf" srcId="{7A37533A-B1B4-414E-8E2A-848929ABC5F2}" destId="{EF0441AB-4697-490C-A0EB-B0851D763581}" srcOrd="4" destOrd="0" presId="urn:microsoft.com/office/officeart/2005/8/layout/matrix1"/>
    <dgm:cxn modelId="{480715F7-FF5C-46A3-8C1B-F58CE6C84C01}" type="presParOf" srcId="{7A37533A-B1B4-414E-8E2A-848929ABC5F2}" destId="{CC69F160-69D5-42F3-98B8-0E8EB89B062F}" srcOrd="5" destOrd="0" presId="urn:microsoft.com/office/officeart/2005/8/layout/matrix1"/>
    <dgm:cxn modelId="{12B49D0A-76C7-4A2F-B6CE-39CCD7527460}" type="presParOf" srcId="{7A37533A-B1B4-414E-8E2A-848929ABC5F2}" destId="{B1506A77-CE53-4023-B9BE-43B48E8A5344}" srcOrd="6" destOrd="0" presId="urn:microsoft.com/office/officeart/2005/8/layout/matrix1"/>
    <dgm:cxn modelId="{293F5299-A808-4B42-ABE7-2D27F82B986E}" type="presParOf" srcId="{7A37533A-B1B4-414E-8E2A-848929ABC5F2}" destId="{69FD4E8F-C53C-4195-9C9E-C2B74DB24A4A}" srcOrd="7" destOrd="0" presId="urn:microsoft.com/office/officeart/2005/8/layout/matrix1"/>
    <dgm:cxn modelId="{1781E7B9-75C8-4BBF-B660-FBDE29C96A37}" type="presParOf" srcId="{D03CD468-E38D-4F76-8B25-C3A452999A36}" destId="{1A64EF9A-07AE-48DE-A68A-CBE1C87CCCE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0E3D0A-EF00-4652-9291-5193336B107B}">
      <dsp:nvSpPr>
        <dsp:cNvPr id="0" name=""/>
        <dsp:cNvSpPr/>
      </dsp:nvSpPr>
      <dsp:spPr>
        <a:xfrm rot="16200000">
          <a:off x="352425" y="-352425"/>
          <a:ext cx="876299" cy="158115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思辨與社會</a:t>
          </a:r>
          <a:endParaRPr lang="zh-TW" altLang="en-US" sz="1800" b="1" kern="1200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0" y="0"/>
        <a:ext cx="1581150" cy="657225"/>
      </dsp:txXfrm>
    </dsp:sp>
    <dsp:sp modelId="{9BC3007D-7A86-4244-899F-A8C866C831F2}">
      <dsp:nvSpPr>
        <dsp:cNvPr id="0" name=""/>
        <dsp:cNvSpPr/>
      </dsp:nvSpPr>
      <dsp:spPr>
        <a:xfrm>
          <a:off x="1581150" y="0"/>
          <a:ext cx="1581150" cy="876299"/>
        </a:xfrm>
        <a:prstGeom prst="round1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思辨與法律</a:t>
          </a:r>
          <a:endParaRPr lang="zh-TW" altLang="en-US" sz="1800" b="1" kern="1200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81150" y="0"/>
        <a:ext cx="1581150" cy="657225"/>
      </dsp:txXfrm>
    </dsp:sp>
    <dsp:sp modelId="{EF0441AB-4697-490C-A0EB-B0851D763581}">
      <dsp:nvSpPr>
        <dsp:cNvPr id="0" name=""/>
        <dsp:cNvSpPr/>
      </dsp:nvSpPr>
      <dsp:spPr>
        <a:xfrm rot="10800000">
          <a:off x="0" y="876299"/>
          <a:ext cx="1581150" cy="876299"/>
        </a:xfrm>
        <a:prstGeom prst="round1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思辨與政治</a:t>
          </a:r>
          <a:endParaRPr lang="zh-TW" altLang="en-US" sz="1800" b="1" kern="1200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10800000">
        <a:off x="0" y="1095374"/>
        <a:ext cx="1581150" cy="657225"/>
      </dsp:txXfrm>
    </dsp:sp>
    <dsp:sp modelId="{B1506A77-CE53-4023-B9BE-43B48E8A5344}">
      <dsp:nvSpPr>
        <dsp:cNvPr id="0" name=""/>
        <dsp:cNvSpPr/>
      </dsp:nvSpPr>
      <dsp:spPr>
        <a:xfrm rot="5400000">
          <a:off x="1933575" y="523874"/>
          <a:ext cx="876299" cy="1581150"/>
        </a:xfrm>
        <a:prstGeom prst="round1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 smtClean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思辨與經濟</a:t>
          </a:r>
          <a:endParaRPr lang="zh-TW" altLang="en-US" sz="1800" b="1" kern="1200" dirty="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1581150" y="1095374"/>
        <a:ext cx="1581150" cy="657225"/>
      </dsp:txXfrm>
    </dsp:sp>
    <dsp:sp modelId="{1A64EF9A-07AE-48DE-A68A-CBE1C87CCCE3}">
      <dsp:nvSpPr>
        <dsp:cNvPr id="0" name=""/>
        <dsp:cNvSpPr/>
      </dsp:nvSpPr>
      <dsp:spPr>
        <a:xfrm>
          <a:off x="619126" y="657224"/>
          <a:ext cx="1924047" cy="438149"/>
        </a:xfrm>
        <a:prstGeom prst="roundRect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>
              <a:latin typeface="微軟正黑體" panose="020B0604030504040204" pitchFamily="34" charset="-120"/>
              <a:ea typeface="微軟正黑體" panose="020B0604030504040204" pitchFamily="34" charset="-120"/>
            </a:rPr>
            <a:t>議題融入教學</a:t>
          </a:r>
        </a:p>
      </dsp:txBody>
      <dsp:txXfrm>
        <a:off x="640515" y="678613"/>
        <a:ext cx="1881269" cy="39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293</Words>
  <Characters>1675</Characters>
  <Application>Microsoft Office Word</Application>
  <DocSecurity>0</DocSecurity>
  <Lines>13</Lines>
  <Paragraphs>3</Paragraphs>
  <ScaleCrop>false</ScaleCrop>
  <Company>cmsh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[敬欽]#501</cp:lastModifiedBy>
  <cp:revision>10</cp:revision>
  <cp:lastPrinted>2017-01-09T02:09:00Z</cp:lastPrinted>
  <dcterms:created xsi:type="dcterms:W3CDTF">2018-01-05T07:43:00Z</dcterms:created>
  <dcterms:modified xsi:type="dcterms:W3CDTF">2018-03-06T03:25:00Z</dcterms:modified>
</cp:coreProperties>
</file>